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120"/>
      </w:pPr>
      <w:r>
        <w:rPr>
          <w:rFonts w:ascii="Calibri" w:hAnsi="Calibri"/>
          <w:b/>
          <w:color w:val="064E3B"/>
          <w:sz w:val="40"/>
        </w:rPr>
        <w:t>TECHNICAL &amp; COMMERCIAL PROPOSAL • REF: DS-PROP-2026-ZAFA-002</w:t>
      </w:r>
    </w:p>
    <w:p>
      <w:pPr>
        <w:spacing w:before="360" w:after="120"/>
      </w:pPr>
      <w:r>
        <w:rPr>
          <w:rFonts w:ascii="Calibri" w:hAnsi="Calibri"/>
          <w:b/>
          <w:color w:val="064E3B"/>
          <w:sz w:val="40"/>
        </w:rPr>
        <w:t>Integrated Agriculture Farm Management ERP (`AgriEnterprise ERP™` / `AgriCore™`)</w:t>
      </w:r>
    </w:p>
    <w:p>
      <w:pPr>
        <w:spacing w:before="200" w:after="40"/>
      </w:pPr>
      <w:r>
        <w:rPr>
          <w:rFonts w:ascii="Calibri" w:hAnsi="Calibri"/>
          <w:b/>
          <w:color w:val="0F172A"/>
          <w:sz w:val="24"/>
        </w:rPr>
        <w:t>Enhanced Edition: Complete Operational Automation, 16-Node LoRaWAN Smart IoT Network, Sugarcane Computer Vision AI Quality Gantry &amp; Tri-System SAP S/4HANA Public Cloud Integration</w:t>
      </w:r>
    </w:p>
    <w:tbl>
      <w:tblPr>
        <w:tblW w:type="auto" w:w="0"/>
        <w:jc w:val="center"/>
        <w:tblLayout w:type="autofit"/>
        <w:tblLook w:firstColumn="1" w:firstRow="1" w:lastColumn="0" w:lastRow="0" w:noHBand="0" w:noVBand="1" w:val="04A0"/>
        <w:tblBorders>
          <w:top w:val="single" w:sz="4" w:space="0" w:color="D1D5DB"/>
          <w:bottom w:val="single" w:sz="4" w:space="0" w:color="D1D5DB"/>
          <w:left w:val="none"/>
          <w:right w:val="none"/>
          <w:insideH w:val="single" w:sz="4" w:space="0" w:color="D1D5DB"/>
          <w:insideV w:val="none"/>
        </w:tblBorders>
      </w:tblPr>
      <w:tblGrid>
        <w:gridCol w:w="4896"/>
        <w:gridCol w:w="4896"/>
      </w:tblGrid>
      <w:tr>
        <w:trPr>
          <w:cantSplit/>
          <w:tblHeader/>
        </w:trPr>
        <w:tc>
          <w:tcPr>
            <w:tcW w:type="dxa" w:w="4896"/>
            <w:tcMar>
              <w:top w:w="100" w:type="dxa"/>
              <w:bottom w:w="100" w:type="dxa"/>
              <w:left w:w="140" w:type="dxa"/>
              <w:right w:w="140" w:type="dxa"/>
            </w:tcMar>
            <w:shd w:fill="064E3B"/>
          </w:tcPr>
          <w:p>
            <w:pPr>
              <w:jc w:val="left"/>
            </w:pPr>
            <w:r>
              <w:rPr>
                <w:rFonts w:ascii="Calibri" w:hAnsi="Calibri"/>
                <w:b/>
                <w:color w:val="FFFFFF"/>
                <w:sz w:val="19"/>
              </w:rPr>
              <w:t>DOCUMENT ATTRIBUTE</w:t>
            </w:r>
          </w:p>
        </w:tc>
        <w:tc>
          <w:tcPr>
            <w:tcW w:type="dxa" w:w="4896"/>
            <w:tcMar>
              <w:top w:w="100" w:type="dxa"/>
              <w:bottom w:w="100" w:type="dxa"/>
              <w:left w:w="140" w:type="dxa"/>
              <w:right w:w="140" w:type="dxa"/>
            </w:tcMar>
            <w:shd w:fill="064E3B"/>
          </w:tcPr>
          <w:p>
            <w:pPr>
              <w:jc w:val="left"/>
            </w:pPr>
            <w:r>
              <w:rPr>
                <w:rFonts w:ascii="Calibri" w:hAnsi="Calibri"/>
                <w:b/>
                <w:color w:val="FFFFFF"/>
                <w:sz w:val="19"/>
              </w:rPr>
              <w:t>SPECIFICATION / DETAIL</w:t>
            </w:r>
          </w:p>
        </w:tc>
      </w:tr>
      <w:tr>
        <w:trPr>
          <w:cantSplit/>
        </w:trPr>
        <w:tc>
          <w:tcPr>
            <w:tcW w:type="dxa" w:w="4896"/>
            <w:tcMar>
              <w:top w:w="100" w:type="dxa"/>
              <w:bottom w:w="100" w:type="dxa"/>
              <w:left w:w="140" w:type="dxa"/>
              <w:right w:w="140" w:type="dxa"/>
            </w:tcMar>
            <w:shd w:fill="F8FAFC"/>
          </w:tcPr>
          <w:p>
            <w:pPr>
              <w:spacing w:line="264" w:lineRule="auto" w:before="20" w:after="20"/>
              <w:jc w:val="left"/>
            </w:pPr>
            <w:r>
              <w:rPr>
                <w:b/>
                <w:color w:val="0F172A"/>
                <w:sz w:val="18"/>
              </w:rPr>
              <w:t>Document Reference:</w:t>
            </w:r>
          </w:p>
        </w:tc>
        <w:tc>
          <w:tcPr>
            <w:tcW w:type="dxa" w:w="4896"/>
            <w:tcMar>
              <w:top w:w="100" w:type="dxa"/>
              <w:bottom w:w="100" w:type="dxa"/>
              <w:left w:w="140" w:type="dxa"/>
              <w:right w:w="140" w:type="dxa"/>
            </w:tcMar>
            <w:shd w:fill="F8FAFC"/>
          </w:tcPr>
          <w:p>
            <w:pPr>
              <w:spacing w:line="264" w:lineRule="auto" w:before="20" w:after="20"/>
              <w:jc w:val="left"/>
            </w:pPr>
            <w:r>
              <w:rPr>
                <w:rFonts w:ascii="Consolas" w:hAnsi="Consolas"/>
                <w:color w:val="B45309"/>
                <w:sz w:val="19"/>
              </w:rPr>
              <w:t>DS-PROP-2026-ZAFA-002</w:t>
            </w:r>
            <w:r>
              <w:rPr>
                <w:color w:val="1E293B"/>
                <w:sz w:val="18"/>
              </w:rPr>
              <w:t xml:space="preserve"> (Comprehensive Enhanced RFP Response)</w:t>
            </w:r>
          </w:p>
        </w:tc>
      </w:tr>
      <w:tr>
        <w:trPr>
          <w:cantSplit/>
        </w:trPr>
        <w:tc>
          <w:tcPr>
            <w:tcW w:type="dxa" w:w="4896"/>
            <w:tcMar>
              <w:top w:w="100" w:type="dxa"/>
              <w:bottom w:w="100" w:type="dxa"/>
              <w:left w:w="140" w:type="dxa"/>
              <w:right w:w="140" w:type="dxa"/>
            </w:tcMar>
            <w:shd w:fill="FFFFFF"/>
          </w:tcPr>
          <w:p>
            <w:pPr>
              <w:spacing w:line="264" w:lineRule="auto" w:before="20" w:after="20"/>
              <w:jc w:val="left"/>
            </w:pPr>
            <w:r>
              <w:rPr>
                <w:b/>
                <w:color w:val="0F172A"/>
                <w:sz w:val="18"/>
              </w:rPr>
              <w:t>Project Title:</w:t>
            </w:r>
          </w:p>
        </w:tc>
        <w:tc>
          <w:tcPr>
            <w:tcW w:type="dxa" w:w="4896"/>
            <w:tcMar>
              <w:top w:w="100" w:type="dxa"/>
              <w:bottom w:w="100" w:type="dxa"/>
              <w:left w:w="140" w:type="dxa"/>
              <w:right w:w="140" w:type="dxa"/>
            </w:tcMar>
            <w:shd w:fill="FFFFFF"/>
          </w:tcPr>
          <w:p>
            <w:pPr>
              <w:spacing w:line="264" w:lineRule="auto" w:before="20" w:after="20"/>
              <w:jc w:val="left"/>
            </w:pPr>
            <w:r>
              <w:rPr>
                <w:color w:val="1E293B"/>
                <w:sz w:val="18"/>
              </w:rPr>
              <w:t>Integrated Agriculture Farm Management ERP Solution for 1,200-Acre Estate</w:t>
            </w:r>
          </w:p>
        </w:tc>
      </w:tr>
      <w:tr>
        <w:trPr>
          <w:cantSplit/>
        </w:trPr>
        <w:tc>
          <w:tcPr>
            <w:tcW w:type="dxa" w:w="4896"/>
            <w:tcMar>
              <w:top w:w="100" w:type="dxa"/>
              <w:bottom w:w="100" w:type="dxa"/>
              <w:left w:w="140" w:type="dxa"/>
              <w:right w:w="140" w:type="dxa"/>
            </w:tcMar>
            <w:shd w:fill="F8FAFC"/>
          </w:tcPr>
          <w:p>
            <w:pPr>
              <w:spacing w:line="264" w:lineRule="auto" w:before="20" w:after="20"/>
              <w:jc w:val="left"/>
            </w:pPr>
            <w:r>
              <w:rPr>
                <w:b/>
                <w:color w:val="0F172A"/>
                <w:sz w:val="18"/>
              </w:rPr>
              <w:t>Client Organization:</w:t>
            </w:r>
          </w:p>
        </w:tc>
        <w:tc>
          <w:tcPr>
            <w:tcW w:type="dxa" w:w="4896"/>
            <w:tcMar>
              <w:top w:w="100" w:type="dxa"/>
              <w:bottom w:w="100" w:type="dxa"/>
              <w:left w:w="140" w:type="dxa"/>
              <w:right w:w="140" w:type="dxa"/>
            </w:tcMar>
            <w:shd w:fill="F8FAFC"/>
          </w:tcPr>
          <w:p>
            <w:pPr>
              <w:spacing w:line="264" w:lineRule="auto" w:before="20" w:after="20"/>
              <w:jc w:val="left"/>
            </w:pPr>
            <w:r>
              <w:rPr>
                <w:b/>
                <w:color w:val="0F172A"/>
                <w:sz w:val="18"/>
              </w:rPr>
              <w:t>Zafa Pharmaceutical Laboratories (Pvt) Ltd</w:t>
            </w:r>
            <w:r>
              <w:rPr>
                <w:color w:val="1E293B"/>
                <w:sz w:val="18"/>
              </w:rPr>
              <w:t>, Karachi, Pakistan</w:t>
            </w:r>
          </w:p>
        </w:tc>
      </w:tr>
      <w:tr>
        <w:trPr>
          <w:cantSplit/>
        </w:trPr>
        <w:tc>
          <w:tcPr>
            <w:tcW w:type="dxa" w:w="4896"/>
            <w:tcMar>
              <w:top w:w="100" w:type="dxa"/>
              <w:bottom w:w="100" w:type="dxa"/>
              <w:left w:w="140" w:type="dxa"/>
              <w:right w:w="140" w:type="dxa"/>
            </w:tcMar>
            <w:shd w:fill="FFFFFF"/>
          </w:tcPr>
          <w:p>
            <w:pPr>
              <w:spacing w:line="264" w:lineRule="auto" w:before="20" w:after="20"/>
              <w:jc w:val="left"/>
            </w:pPr>
            <w:r>
              <w:rPr>
                <w:b/>
                <w:color w:val="0F172A"/>
                <w:sz w:val="18"/>
              </w:rPr>
              <w:t>Attn:</w:t>
            </w:r>
          </w:p>
        </w:tc>
        <w:tc>
          <w:tcPr>
            <w:tcW w:type="dxa" w:w="4896"/>
            <w:tcMar>
              <w:top w:w="100" w:type="dxa"/>
              <w:bottom w:w="100" w:type="dxa"/>
              <w:left w:w="140" w:type="dxa"/>
              <w:right w:w="140" w:type="dxa"/>
            </w:tcMar>
            <w:shd w:fill="FFFFFF"/>
          </w:tcPr>
          <w:p>
            <w:pPr>
              <w:spacing w:line="264" w:lineRule="auto" w:before="20" w:after="20"/>
              <w:jc w:val="left"/>
            </w:pPr>
            <w:r>
              <w:rPr>
                <w:b/>
                <w:color w:val="0F172A"/>
                <w:sz w:val="18"/>
              </w:rPr>
              <w:t>Mr. Muhammad Adnan Siddiqui</w:t>
            </w:r>
            <w:r>
              <w:rPr>
                <w:color w:val="1E293B"/>
                <w:sz w:val="18"/>
              </w:rPr>
              <w:t>, Chief Financial Officer (CFO)&lt;br&gt;</w:t>
            </w:r>
            <w:r>
              <w:rPr>
                <w:b/>
                <w:color w:val="0F172A"/>
                <w:sz w:val="18"/>
              </w:rPr>
              <w:t>Mr. Farrukh Masood</w:t>
            </w:r>
            <w:r>
              <w:rPr>
                <w:color w:val="1E293B"/>
                <w:sz w:val="18"/>
              </w:rPr>
              <w:t>, Corporate Management</w:t>
            </w:r>
          </w:p>
        </w:tc>
      </w:tr>
      <w:tr>
        <w:trPr>
          <w:cantSplit/>
        </w:trPr>
        <w:tc>
          <w:tcPr>
            <w:tcW w:type="dxa" w:w="4896"/>
            <w:tcMar>
              <w:top w:w="100" w:type="dxa"/>
              <w:bottom w:w="100" w:type="dxa"/>
              <w:left w:w="140" w:type="dxa"/>
              <w:right w:w="140" w:type="dxa"/>
            </w:tcMar>
            <w:shd w:fill="F8FAFC"/>
          </w:tcPr>
          <w:p>
            <w:pPr>
              <w:spacing w:line="264" w:lineRule="auto" w:before="20" w:after="20"/>
              <w:jc w:val="left"/>
            </w:pPr>
            <w:r>
              <w:rPr>
                <w:b/>
                <w:color w:val="0F172A"/>
                <w:sz w:val="18"/>
              </w:rPr>
              <w:t>Estate Specification:</w:t>
            </w:r>
          </w:p>
        </w:tc>
        <w:tc>
          <w:tcPr>
            <w:tcW w:type="dxa" w:w="4896"/>
            <w:tcMar>
              <w:top w:w="100" w:type="dxa"/>
              <w:bottom w:w="100" w:type="dxa"/>
              <w:left w:w="140" w:type="dxa"/>
              <w:right w:w="140" w:type="dxa"/>
            </w:tcMar>
            <w:shd w:fill="F8FAFC"/>
          </w:tcPr>
          <w:p>
            <w:pPr>
              <w:spacing w:line="264" w:lineRule="auto" w:before="20" w:after="20"/>
              <w:jc w:val="left"/>
            </w:pPr>
            <w:r>
              <w:rPr>
                <w:b/>
                <w:color w:val="0F172A"/>
                <w:sz w:val="18"/>
              </w:rPr>
              <w:t>1,200 Acres Agricultural Estate</w:t>
            </w:r>
            <w:r>
              <w:rPr>
                <w:color w:val="1E293B"/>
                <w:sz w:val="18"/>
              </w:rPr>
              <w:t>, Mirpurkhas, Sindh, Pakistan&lt;br&gt;</w:t>
            </w:r>
            <w:r>
              <w:rPr>
                <w:i/>
                <w:color w:val="1E293B"/>
                <w:sz w:val="18"/>
              </w:rPr>
              <w:t>(Deh 42-A/B, 43-A/B, 44-A/B, 45-A/B • Mango Orchards, Sugarcane, Cotton, Wheat, Chillies &amp; Dairy)</w:t>
            </w:r>
          </w:p>
        </w:tc>
      </w:tr>
      <w:tr>
        <w:trPr>
          <w:cantSplit/>
        </w:trPr>
        <w:tc>
          <w:tcPr>
            <w:tcW w:type="dxa" w:w="4896"/>
            <w:tcMar>
              <w:top w:w="100" w:type="dxa"/>
              <w:bottom w:w="100" w:type="dxa"/>
              <w:left w:w="140" w:type="dxa"/>
              <w:right w:w="140" w:type="dxa"/>
            </w:tcMar>
            <w:shd w:fill="FFFFFF"/>
          </w:tcPr>
          <w:p>
            <w:pPr>
              <w:spacing w:line="264" w:lineRule="auto" w:before="20" w:after="20"/>
              <w:jc w:val="left"/>
            </w:pPr>
            <w:r>
              <w:rPr>
                <w:b/>
                <w:color w:val="0F172A"/>
                <w:sz w:val="18"/>
              </w:rPr>
              <w:t>Solution Provider:</w:t>
            </w:r>
          </w:p>
        </w:tc>
        <w:tc>
          <w:tcPr>
            <w:tcW w:type="dxa" w:w="4896"/>
            <w:tcMar>
              <w:top w:w="100" w:type="dxa"/>
              <w:bottom w:w="100" w:type="dxa"/>
              <w:left w:w="140" w:type="dxa"/>
              <w:right w:w="140" w:type="dxa"/>
            </w:tcMar>
            <w:shd w:fill="FFFFFF"/>
          </w:tcPr>
          <w:p>
            <w:pPr>
              <w:spacing w:line="264" w:lineRule="auto" w:before="20" w:after="20"/>
              <w:jc w:val="left"/>
            </w:pPr>
            <w:r>
              <w:rPr>
                <w:b/>
                <w:color w:val="0F172A"/>
                <w:sz w:val="18"/>
              </w:rPr>
              <w:t>Digitalsofts Private Limited</w:t>
            </w:r>
            <w:r>
              <w:rPr>
                <w:color w:val="1E293B"/>
                <w:sz w:val="18"/>
              </w:rPr>
              <w:t>&lt;br&gt;Corporate HQ: Sitara Techno Park, Faisalabad&lt;br&gt;Karachi Regional Office: Suite 402, Business Avenue, Shahrah-e-Faisal, Karachi</w:t>
            </w:r>
          </w:p>
        </w:tc>
      </w:tr>
      <w:tr>
        <w:trPr>
          <w:cantSplit/>
        </w:trPr>
        <w:tc>
          <w:tcPr>
            <w:tcW w:type="dxa" w:w="4896"/>
            <w:tcMar>
              <w:top w:w="100" w:type="dxa"/>
              <w:bottom w:w="100" w:type="dxa"/>
              <w:left w:w="140" w:type="dxa"/>
              <w:right w:w="140" w:type="dxa"/>
            </w:tcMar>
            <w:shd w:fill="F8FAFC"/>
          </w:tcPr>
          <w:p>
            <w:pPr>
              <w:spacing w:line="264" w:lineRule="auto" w:before="20" w:after="20"/>
              <w:jc w:val="left"/>
            </w:pPr>
            <w:r>
              <w:rPr>
                <w:b/>
                <w:color w:val="0F172A"/>
                <w:sz w:val="18"/>
              </w:rPr>
              <w:t>Executive Leadership:</w:t>
            </w:r>
          </w:p>
        </w:tc>
        <w:tc>
          <w:tcPr>
            <w:tcW w:type="dxa" w:w="4896"/>
            <w:tcMar>
              <w:top w:w="100" w:type="dxa"/>
              <w:bottom w:w="100" w:type="dxa"/>
              <w:left w:w="140" w:type="dxa"/>
              <w:right w:w="140" w:type="dxa"/>
            </w:tcMar>
            <w:shd w:fill="F8FAFC"/>
          </w:tcPr>
          <w:p>
            <w:pPr>
              <w:spacing w:line="264" w:lineRule="auto" w:before="20" w:after="20"/>
              <w:jc w:val="left"/>
            </w:pPr>
            <w:r>
              <w:rPr>
                <w:b/>
                <w:color w:val="0F172A"/>
                <w:sz w:val="18"/>
              </w:rPr>
              <w:t>Engr. Shahid Aslam</w:t>
            </w:r>
            <w:r>
              <w:rPr>
                <w:color w:val="1E293B"/>
                <w:sz w:val="18"/>
              </w:rPr>
              <w:t>, Chief Executive Officer (CEO)&lt;br&gt;</w:t>
            </w:r>
            <w:r>
              <w:rPr>
                <w:b/>
                <w:color w:val="0F172A"/>
                <w:sz w:val="18"/>
              </w:rPr>
              <w:t>Tariq Mehmood</w:t>
            </w:r>
            <w:r>
              <w:rPr>
                <w:color w:val="1E293B"/>
                <w:sz w:val="18"/>
              </w:rPr>
              <w:t>, Director &amp; Head of Enterprise Solutions</w:t>
            </w:r>
          </w:p>
        </w:tc>
      </w:tr>
      <w:tr>
        <w:trPr>
          <w:cantSplit/>
        </w:trPr>
        <w:tc>
          <w:tcPr>
            <w:tcW w:type="dxa" w:w="4896"/>
            <w:tcMar>
              <w:top w:w="100" w:type="dxa"/>
              <w:bottom w:w="100" w:type="dxa"/>
              <w:left w:w="140" w:type="dxa"/>
              <w:right w:w="140" w:type="dxa"/>
            </w:tcMar>
            <w:shd w:fill="FFFFFF"/>
          </w:tcPr>
          <w:p>
            <w:pPr>
              <w:spacing w:line="264" w:lineRule="auto" w:before="20" w:after="20"/>
              <w:jc w:val="left"/>
            </w:pPr>
            <w:r>
              <w:rPr>
                <w:b/>
                <w:color w:val="0F172A"/>
                <w:sz w:val="18"/>
              </w:rPr>
              <w:t>Submission Date:</w:t>
            </w:r>
          </w:p>
        </w:tc>
        <w:tc>
          <w:tcPr>
            <w:tcW w:type="dxa" w:w="4896"/>
            <w:tcMar>
              <w:top w:w="100" w:type="dxa"/>
              <w:bottom w:w="100" w:type="dxa"/>
              <w:left w:w="140" w:type="dxa"/>
              <w:right w:w="140" w:type="dxa"/>
            </w:tcMar>
            <w:shd w:fill="FFFFFF"/>
          </w:tcPr>
          <w:p>
            <w:pPr>
              <w:spacing w:line="264" w:lineRule="auto" w:before="20" w:after="20"/>
              <w:jc w:val="left"/>
            </w:pPr>
            <w:r>
              <w:rPr>
                <w:color w:val="1E293B"/>
                <w:sz w:val="18"/>
              </w:rPr>
              <w:t>October 2026</w:t>
            </w:r>
          </w:p>
        </w:tc>
      </w:tr>
      <w:tr>
        <w:trPr>
          <w:cantSplit/>
        </w:trPr>
        <w:tc>
          <w:tcPr>
            <w:tcW w:type="dxa" w:w="4896"/>
            <w:tcMar>
              <w:top w:w="100" w:type="dxa"/>
              <w:bottom w:w="100" w:type="dxa"/>
              <w:left w:w="140" w:type="dxa"/>
              <w:right w:w="140" w:type="dxa"/>
            </w:tcMar>
            <w:shd w:fill="F8FAFC"/>
          </w:tcPr>
          <w:p>
            <w:pPr>
              <w:spacing w:line="264" w:lineRule="auto" w:before="20" w:after="20"/>
              <w:jc w:val="left"/>
            </w:pPr>
            <w:r>
              <w:rPr>
                <w:b/>
                <w:color w:val="0F172A"/>
                <w:sz w:val="18"/>
              </w:rPr>
              <w:t>Proposal Validity:</w:t>
            </w:r>
          </w:p>
        </w:tc>
        <w:tc>
          <w:tcPr>
            <w:tcW w:type="dxa" w:w="4896"/>
            <w:tcMar>
              <w:top w:w="100" w:type="dxa"/>
              <w:bottom w:w="100" w:type="dxa"/>
              <w:left w:w="140" w:type="dxa"/>
              <w:right w:w="140" w:type="dxa"/>
            </w:tcMar>
            <w:shd w:fill="F8FAFC"/>
          </w:tcPr>
          <w:p>
            <w:pPr>
              <w:spacing w:line="264" w:lineRule="auto" w:before="20" w:after="20"/>
              <w:jc w:val="left"/>
            </w:pPr>
            <w:r>
              <w:rPr>
                <w:color w:val="1E293B"/>
                <w:sz w:val="18"/>
              </w:rPr>
              <w:t>60 Calendar Days</w:t>
            </w:r>
          </w:p>
        </w:tc>
      </w:tr>
      <w:tr>
        <w:trPr>
          <w:cantSplit/>
        </w:trPr>
        <w:tc>
          <w:tcPr>
            <w:tcW w:type="dxa" w:w="4896"/>
            <w:tcMar>
              <w:top w:w="100" w:type="dxa"/>
              <w:bottom w:w="100" w:type="dxa"/>
              <w:left w:w="140" w:type="dxa"/>
              <w:right w:w="140" w:type="dxa"/>
            </w:tcMar>
            <w:shd w:fill="FFFFFF"/>
          </w:tcPr>
          <w:p>
            <w:pPr>
              <w:spacing w:line="264" w:lineRule="auto" w:before="20" w:after="20"/>
              <w:jc w:val="left"/>
            </w:pPr>
            <w:r>
              <w:rPr>
                <w:b/>
                <w:color w:val="0F172A"/>
                <w:sz w:val="18"/>
              </w:rPr>
              <w:t>Status:</w:t>
            </w:r>
          </w:p>
        </w:tc>
        <w:tc>
          <w:tcPr>
            <w:tcW w:type="dxa" w:w="4896"/>
            <w:tcMar>
              <w:top w:w="100" w:type="dxa"/>
              <w:bottom w:w="100" w:type="dxa"/>
              <w:left w:w="140" w:type="dxa"/>
              <w:right w:w="140" w:type="dxa"/>
            </w:tcMar>
            <w:shd w:fill="FFFFFF"/>
          </w:tcPr>
          <w:p>
            <w:pPr>
              <w:spacing w:line="264" w:lineRule="auto" w:before="20" w:after="20"/>
              <w:jc w:val="left"/>
            </w:pPr>
            <w:r>
              <w:rPr>
                <w:color w:val="1E293B"/>
                <w:sz w:val="18"/>
              </w:rPr>
              <w:t>Formal Technical &amp; Commercial Proposal with Working Prototype Integration</w:t>
            </w:r>
          </w:p>
        </w:tc>
      </w:tr>
    </w:tbl>
    <w:p/>
    <w:p>
      <w:pPr>
        <w:spacing w:before="280" w:after="80"/>
      </w:pPr>
      <w:r>
        <w:rPr>
          <w:rFonts w:ascii="Calibri" w:hAnsi="Calibri"/>
          <w:b/>
          <w:color w:val="047857"/>
          <w:sz w:val="28"/>
        </w:rPr>
        <w:t>Executive Impact Dashboard (Key Highlights)</w:t>
      </w:r>
    </w:p>
    <w:tbl>
      <w:tblPr>
        <w:tblW w:type="auto" w:w="0"/>
        <w:jc w:val="center"/>
        <w:tblLayout w:type="fixed"/>
        <w:tblLook w:firstColumn="1" w:firstRow="1" w:lastColumn="0" w:lastRow="0" w:noHBand="0" w:noVBand="1" w:val="04A0"/>
      </w:tblPr>
      <w:tblGrid>
        <w:gridCol w:w="9792"/>
      </w:tblGrid>
      <w:tr>
        <w:tc>
          <w:tcPr>
            <w:tcW w:type="dxa" w:w="9360"/>
            <w:shd w:fill="F8FAFC"/>
            <w:tcMar>
              <w:top w:w="140" w:type="dxa"/>
              <w:bottom w:w="140" w:type="dxa"/>
              <w:left w:w="180" w:type="dxa"/>
              <w:right w:w="180" w:type="dxa"/>
            </w:tcMar>
            <w:tcBorders>
              <w:left w:val="single" w:sz="24" w:space="0" w:color="0F172A"/>
              <w:top w:val="none"/>
              <w:bottom w:val="none"/>
              <w:right w:val="none"/>
            </w:tcBorders>
          </w:tcPr>
          <w:p>
            <w:pPr>
              <w:spacing w:before="40" w:after="40" w:line="276" w:lineRule="auto"/>
            </w:pPr>
            <w:r>
              <w:rPr>
                <w:color w:val="334155"/>
                <w:sz w:val="20"/>
              </w:rPr>
              <w:t>+-------------------+-------------------+-------------------+-------------------+-------------------+</w:t>
            </w:r>
          </w:p>
          <w:p>
            <w:pPr>
              <w:spacing w:before="40" w:after="40"/>
            </w:pPr>
            <w:r>
              <w:rPr>
                <w:color w:val="334155"/>
                <w:sz w:val="20"/>
              </w:rPr>
              <w:t>|    1,200 ACRES    |  16 SMART NODES   |   100% OFFLINE    |  COMPUTER VISION  |   TRI-SAP CLOUD   |</w:t>
            </w:r>
          </w:p>
          <w:p>
            <w:pPr>
              <w:spacing w:before="40" w:after="40"/>
            </w:pPr>
            <w:r>
              <w:rPr>
                <w:color w:val="334155"/>
                <w:sz w:val="20"/>
              </w:rPr>
              <w:t>| Full Cadastral    | LoRaWAN 868MHz    | Mobile Munshi     | YOLOv8 Sugarcane  | S/4HANA, Ariba    |</w:t>
            </w:r>
          </w:p>
          <w:p>
            <w:pPr>
              <w:spacing w:before="40" w:after="40"/>
            </w:pPr>
            <w:r>
              <w:rPr>
                <w:color w:val="334155"/>
                <w:sz w:val="20"/>
              </w:rPr>
              <w:t>| GIS Polygon &amp;     | Sensor Network &amp;  | SQLite Engine with| Trash % &amp; Optical | Sourcing &amp; SF ECP |</w:t>
            </w:r>
          </w:p>
          <w:p>
            <w:pPr>
              <w:spacing w:before="40" w:after="40"/>
            </w:pPr>
            <w:r>
              <w:rPr>
                <w:color w:val="334155"/>
                <w:sz w:val="20"/>
              </w:rPr>
              <w:t>| Khasra Mapping    | 45m Tower Gateway | Cryptographic Sync| Brix Refractometer| Biometric Payroll |</w:t>
            </w:r>
          </w:p>
          <w:p>
            <w:pPr>
              <w:spacing w:before="40" w:after="40"/>
            </w:pPr>
            <w:r>
              <w:rPr>
                <w:color w:val="334155"/>
                <w:sz w:val="20"/>
              </w:rPr>
              <w:t>+-------------------+-------------------+-------------------+-------------------+-------------------+</w:t>
            </w:r>
          </w:p>
          <w:p>
            <w:pPr>
              <w:spacing w:before="40" w:after="40"/>
            </w:pPr>
            <w:r>
              <w:rPr>
                <w:color w:val="334155"/>
                <w:sz w:val="20"/>
              </w:rPr>
              <w:t>|  REAL-TIME ABC    |   10-12 WEEKS     |   12-HR ON-SITE   |  RS. 3.2M SAVINGS |   PKR 4.95M /     |</w:t>
            </w:r>
          </w:p>
          <w:p>
            <w:pPr>
              <w:spacing w:before="40" w:after="40"/>
            </w:pPr>
            <w:r>
              <w:rPr>
                <w:color w:val="334155"/>
                <w:sz w:val="20"/>
              </w:rPr>
              <w:t>| Cost-per-Acre &amp;   | Fast-Track Turnkey| Karachi Support   | Anti-Theft Water, |   PKR 8.47M       |</w:t>
            </w:r>
          </w:p>
          <w:p>
            <w:pPr>
              <w:spacing w:before="40" w:after="40"/>
            </w:pPr>
            <w:r>
              <w:rPr>
                <w:color w:val="334155"/>
                <w:sz w:val="20"/>
              </w:rPr>
              <w:t>| Maund under       | Rollout &amp; On-Site | Dispatch SLA to   | Fuel Siphoning &amp;  | Turnkey Software &amp;|</w:t>
            </w:r>
          </w:p>
          <w:p>
            <w:pPr>
              <w:spacing w:before="40" w:after="40"/>
            </w:pPr>
            <w:r>
              <w:rPr>
                <w:color w:val="334155"/>
                <w:sz w:val="20"/>
              </w:rPr>
              <w:t>| IAS-41 Accounting | Mirpurkhas Pilot  | Mirpurkhas Estate | Mill Deductions   | Hardware Options  |</w:t>
            </w:r>
          </w:p>
          <w:p>
            <w:pPr>
              <w:spacing w:before="40" w:after="40"/>
            </w:pPr>
            <w:r>
              <w:rPr>
                <w:color w:val="334155"/>
                <w:sz w:val="20"/>
              </w:rPr>
              <w:t>+-------------------+-------------------+-------------------+-------------------+-------------------+</w:t>
            </w:r>
          </w:p>
        </w:tc>
      </w:tr>
    </w:tbl>
    <w:p/>
    <w:p>
      <w:pPr>
        <w:spacing w:before="280" w:after="80"/>
      </w:pPr>
      <w:r>
        <w:rPr>
          <w:rFonts w:ascii="Calibri" w:hAnsi="Calibri"/>
          <w:b/>
          <w:color w:val="047857"/>
          <w:sz w:val="28"/>
        </w:rPr>
        <w:t>1. Formal Letter of Transmittal</w:t>
      </w:r>
    </w:p>
    <w:p>
      <w:pPr>
        <w:spacing w:before="40" w:after="80" w:line="276" w:lineRule="auto"/>
      </w:pPr>
      <w:r>
        <w:rPr>
          <w:b/>
          <w:color w:val="0F172A"/>
          <w:sz w:val="21"/>
        </w:rPr>
        <w:t>To:</w:t>
      </w:r>
    </w:p>
    <w:p>
      <w:pPr>
        <w:spacing w:before="40" w:after="80" w:line="276" w:lineRule="auto"/>
      </w:pPr>
      <w:r>
        <w:rPr>
          <w:b/>
          <w:color w:val="0F172A"/>
          <w:sz w:val="21"/>
        </w:rPr>
        <w:t>Mr. Muhammad Adnan Siddiqui</w:t>
      </w:r>
      <w:r>
        <w:rPr>
          <w:color w:val="334155"/>
          <w:sz w:val="21"/>
        </w:rPr>
        <w:t>, Chief Financial Officer</w:t>
      </w:r>
    </w:p>
    <w:p>
      <w:pPr>
        <w:spacing w:before="40" w:after="80" w:line="276" w:lineRule="auto"/>
      </w:pPr>
      <w:r>
        <w:rPr>
          <w:b/>
          <w:color w:val="0F172A"/>
          <w:sz w:val="21"/>
        </w:rPr>
        <w:t>Mr. Farrukh Masood</w:t>
      </w:r>
      <w:r>
        <w:rPr>
          <w:color w:val="334155"/>
          <w:sz w:val="21"/>
        </w:rPr>
        <w:t>, Corporate Management</w:t>
      </w:r>
    </w:p>
    <w:p>
      <w:pPr>
        <w:spacing w:before="40" w:after="80" w:line="276" w:lineRule="auto"/>
      </w:pPr>
      <w:r>
        <w:rPr>
          <w:b/>
          <w:color w:val="0F172A"/>
          <w:sz w:val="21"/>
        </w:rPr>
        <w:t>Zafa Pharmaceutical Laboratories (Pvt) Ltd</w:t>
      </w:r>
      <w:r>
        <w:rPr>
          <w:color w:val="334155"/>
          <w:sz w:val="21"/>
        </w:rPr>
        <w:t>, Karachi, Pakistan</w:t>
      </w:r>
    </w:p>
    <w:p>
      <w:pPr>
        <w:spacing w:before="40" w:after="80" w:line="276" w:lineRule="auto"/>
      </w:pPr>
      <w:r>
        <w:rPr>
          <w:b/>
          <w:color w:val="0F172A"/>
          <w:sz w:val="21"/>
        </w:rPr>
        <w:t>Subject:</w:t>
      </w:r>
      <w:r>
        <w:rPr>
          <w:color w:val="334155"/>
          <w:sz w:val="21"/>
        </w:rPr>
        <w:t xml:space="preserve"> Technical &amp; Commercial Proposal for the Turnkey Deployment of Integrated Agriculture Farm Management ERP Solution (</w:t>
      </w:r>
      <w:r>
        <w:rPr>
          <w:rFonts w:ascii="Consolas" w:hAnsi="Consolas"/>
          <w:color w:val="B45309"/>
          <w:sz w:val="19"/>
        </w:rPr>
        <w:t>AgriEnterprise ERP™</w:t>
      </w:r>
      <w:r>
        <w:rPr>
          <w:color w:val="334155"/>
          <w:sz w:val="21"/>
        </w:rPr>
        <w:t>), 16-Node LoRaWAN Smart IoT Telemetry Network, Sugarcane AI Gantry &amp; Tri-System SAP S/4HANA Cloud Integration for 1,200-Acre Agricultural Estate in Mirpurkhas, Sindh.</w:t>
      </w:r>
    </w:p>
    <w:p>
      <w:pPr>
        <w:spacing w:before="40" w:after="80" w:line="276" w:lineRule="auto"/>
      </w:pPr>
      <w:r>
        <w:rPr>
          <w:color w:val="334155"/>
          <w:sz w:val="21"/>
        </w:rPr>
        <w:t>Dear Sirs,</w:t>
      </w:r>
    </w:p>
    <w:p>
      <w:pPr>
        <w:spacing w:before="40" w:after="80" w:line="276" w:lineRule="auto"/>
      </w:pPr>
      <w:r>
        <w:rPr>
          <w:color w:val="334155"/>
          <w:sz w:val="21"/>
        </w:rPr>
        <w:t>Digitalsofts Pvt. Ltd. is privileged to present our comprehensive technical and commercial proposal in response to Zafa Pharmaceutical Laboratories' Request for Proposal (RFP). As Zafa continues its strategic expansion and enterprise modernization, transitioning your premier 1,200-acre agricultural estate in Mirpurkhas into a data-driven, fully auditable, and profit-maximized agribusiness benchmark represents a transformative corporate milestone.</w:t>
      </w:r>
    </w:p>
    <w:p>
      <w:pPr>
        <w:spacing w:before="40" w:after="80" w:line="276" w:lineRule="auto"/>
      </w:pPr>
      <w:r>
        <w:rPr>
          <w:color w:val="334155"/>
          <w:sz w:val="21"/>
        </w:rPr>
        <w:t>Operating a 1,200-acre commercial farming estate in rural Sindh presents unique operating complexities that standard generic accounting systems cannot handle:</w:t>
      </w:r>
    </w:p>
    <w:p>
      <w:pPr>
        <w:pStyle w:val="ListNumber"/>
        <w:spacing w:before="20" w:after="40" w:line="276" w:lineRule="auto"/>
      </w:pPr>
      <w:r>
        <w:rPr>
          <w:b/>
          <w:color w:val="0F172A"/>
          <w:sz w:val="20"/>
        </w:rPr>
        <w:t>Physical Operational Realities:</w:t>
      </w:r>
      <w:r>
        <w:rPr>
          <w:color w:val="334155"/>
          <w:sz w:val="20"/>
        </w:rPr>
        <w:t xml:space="preserve"> Managing 12 distinct cultivation blocks across Nara Canal Moghas #14 and #15, operating 350-head livestock herds, dispatching 14,000+ liters of diesel to heavy tractors, coordinating hundreds of seasonal harvesters, and negotiating with Mandi commission agents (</w:t>
      </w:r>
      <w:r>
        <w:rPr>
          <w:i/>
          <w:color w:val="334155"/>
          <w:sz w:val="20"/>
        </w:rPr>
        <w:t>arthis</w:t>
      </w:r>
      <w:r>
        <w:rPr>
          <w:color w:val="334155"/>
          <w:sz w:val="20"/>
        </w:rPr>
        <w:t>) and sugar mills.</w:t>
      </w:r>
    </w:p>
    <w:p>
      <w:pPr>
        <w:pStyle w:val="ListNumber"/>
        <w:spacing w:before="20" w:after="40" w:line="276" w:lineRule="auto"/>
      </w:pPr>
      <w:r>
        <w:rPr>
          <w:b/>
          <w:color w:val="0F172A"/>
          <w:sz w:val="20"/>
        </w:rPr>
        <w:t>Infrastructure Constraints:</w:t>
      </w:r>
      <w:r>
        <w:rPr>
          <w:color w:val="334155"/>
          <w:sz w:val="20"/>
        </w:rPr>
        <w:t xml:space="preserve"> Severe telecommunication dead zones in rural Mirpurkhas, where field supervisors (</w:t>
      </w:r>
      <w:r>
        <w:rPr>
          <w:i/>
          <w:color w:val="334155"/>
          <w:sz w:val="20"/>
        </w:rPr>
        <w:t>munshis</w:t>
      </w:r>
      <w:r>
        <w:rPr>
          <w:color w:val="334155"/>
          <w:sz w:val="20"/>
        </w:rPr>
        <w:t xml:space="preserve"> and </w:t>
      </w:r>
      <w:r>
        <w:rPr>
          <w:i/>
          <w:color w:val="334155"/>
          <w:sz w:val="20"/>
        </w:rPr>
        <w:t>kamdars</w:t>
      </w:r>
      <w:r>
        <w:rPr>
          <w:color w:val="334155"/>
          <w:sz w:val="20"/>
        </w:rPr>
        <w:t>) cannot depend on continuous 4G connectivity.</w:t>
      </w:r>
    </w:p>
    <w:p>
      <w:pPr>
        <w:pStyle w:val="ListNumber"/>
        <w:spacing w:before="20" w:after="40" w:line="276" w:lineRule="auto"/>
      </w:pPr>
      <w:r>
        <w:rPr>
          <w:b/>
          <w:color w:val="0F172A"/>
          <w:sz w:val="20"/>
        </w:rPr>
        <w:t>Corporate Governance Mandate:</w:t>
      </w:r>
      <w:r>
        <w:rPr>
          <w:color w:val="334155"/>
          <w:sz w:val="20"/>
        </w:rPr>
        <w:t xml:space="preserve"> As Zafa is concurrently implementing </w:t>
      </w:r>
      <w:r>
        <w:rPr>
          <w:b/>
          <w:color w:val="0F172A"/>
          <w:sz w:val="20"/>
        </w:rPr>
        <w:t>SAP S/4HANA Public Cloud</w:t>
      </w:r>
      <w:r>
        <w:rPr>
          <w:color w:val="334155"/>
          <w:sz w:val="20"/>
        </w:rPr>
        <w:t xml:space="preserve">, corporate leadership requires unified financial truth, real-time Cost-per-Acre unit economics under </w:t>
      </w:r>
      <w:r>
        <w:rPr>
          <w:b/>
          <w:color w:val="0F172A"/>
          <w:sz w:val="20"/>
        </w:rPr>
        <w:t>IAS-41 (Agriculture)</w:t>
      </w:r>
      <w:r>
        <w:rPr>
          <w:color w:val="334155"/>
          <w:sz w:val="20"/>
        </w:rPr>
        <w:t>, and zero duplicate manual data entry between Karachi HQ and Mirpurkhas.</w:t>
      </w:r>
    </w:p>
    <w:p>
      <w:pPr>
        <w:spacing w:before="40" w:after="80" w:line="276" w:lineRule="auto"/>
      </w:pPr>
      <w:r>
        <w:rPr>
          <w:color w:val="334155"/>
          <w:sz w:val="21"/>
        </w:rPr>
        <w:t xml:space="preserve">To fulfill your complete mandate, Digitalsofts proposes </w:t>
      </w:r>
      <w:r>
        <w:rPr>
          <w:b/>
          <w:color w:val="0F172A"/>
          <w:sz w:val="21"/>
        </w:rPr>
        <w:t>`AgriEnterprise ERP™` (Enhanced Edition)</w:t>
      </w:r>
      <w:r>
        <w:rPr>
          <w:color w:val="334155"/>
          <w:sz w:val="21"/>
        </w:rPr>
        <w:t>—a turnkey corporate agricultural ecosystem combining:</w:t>
      </w:r>
    </w:p>
    <w:p>
      <w:pPr>
        <w:pStyle w:val="ListBullet"/>
        <w:spacing w:before="20" w:after="40" w:line="276" w:lineRule="auto"/>
      </w:pPr>
      <w:r>
        <w:rPr>
          <w:color w:val="334155"/>
          <w:sz w:val="20"/>
        </w:rPr>
        <w:t xml:space="preserve">A high-concurrency cloud core and an </w:t>
      </w:r>
      <w:r>
        <w:rPr>
          <w:b/>
          <w:color w:val="0F172A"/>
          <w:sz w:val="20"/>
        </w:rPr>
        <w:t>Offline-First Android Mobile Field Engine (`AgriMobile™`)</w:t>
      </w:r>
      <w:r>
        <w:rPr>
          <w:color w:val="334155"/>
          <w:sz w:val="20"/>
        </w:rPr>
        <w:t xml:space="preserve"> localized in Sindhi and Urdu;</w:t>
      </w:r>
    </w:p>
    <w:p>
      <w:pPr>
        <w:pStyle w:val="ListBullet"/>
        <w:spacing w:before="20" w:after="40" w:line="276" w:lineRule="auto"/>
      </w:pPr>
      <w:r>
        <w:rPr>
          <w:color w:val="334155"/>
          <w:sz w:val="20"/>
        </w:rPr>
        <w:t xml:space="preserve">A turnkey </w:t>
      </w:r>
      <w:r>
        <w:rPr>
          <w:b/>
          <w:color w:val="0F172A"/>
          <w:sz w:val="20"/>
        </w:rPr>
        <w:t>16-Node LoRaWAN 868MHz Smart IoT Telemetry Network</w:t>
      </w:r>
      <w:r>
        <w:rPr>
          <w:color w:val="334155"/>
          <w:sz w:val="20"/>
        </w:rPr>
        <w:t xml:space="preserve"> providing autonomous Doppler canal flow monitoring, motorized sluice gate control, 4-depth soil moisture profiling, weather disease prediction, and anti-theft ultrasonic tractor fuel protection;</w:t>
      </w:r>
    </w:p>
    <w:p>
      <w:pPr>
        <w:pStyle w:val="ListBullet"/>
        <w:spacing w:before="20" w:after="40" w:line="276" w:lineRule="auto"/>
      </w:pPr>
      <w:r>
        <w:rPr>
          <w:color w:val="334155"/>
          <w:sz w:val="20"/>
        </w:rPr>
        <w:t xml:space="preserve">An automated </w:t>
      </w:r>
      <w:r>
        <w:rPr>
          <w:b/>
          <w:color w:val="0F172A"/>
          <w:sz w:val="20"/>
        </w:rPr>
        <w:t>Sugarcane Optical Brix &amp; Computer Vision AI Quality Gantry</w:t>
      </w:r>
      <w:r>
        <w:rPr>
          <w:color w:val="334155"/>
          <w:sz w:val="20"/>
        </w:rPr>
        <w:t xml:space="preserve"> at the estate weighbridge that defends against arbitrary 8%–12% mill deductions at Digri Sugar Mill; and</w:t>
      </w:r>
    </w:p>
    <w:p>
      <w:pPr>
        <w:pStyle w:val="ListBullet"/>
        <w:spacing w:before="20" w:after="40" w:line="276" w:lineRule="auto"/>
      </w:pPr>
      <w:r>
        <w:rPr>
          <w:color w:val="334155"/>
          <w:sz w:val="20"/>
        </w:rPr>
        <w:t xml:space="preserve">A pre-configured </w:t>
      </w:r>
      <w:r>
        <w:rPr>
          <w:b/>
          <w:color w:val="0F172A"/>
          <w:sz w:val="20"/>
        </w:rPr>
        <w:t>Tri-System SAP S/4HANA Public Cloud Integration Connector</w:t>
      </w:r>
      <w:r>
        <w:rPr>
          <w:color w:val="334155"/>
          <w:sz w:val="20"/>
        </w:rPr>
        <w:t xml:space="preserve"> that synchronizes operational telemetry with </w:t>
      </w:r>
      <w:r>
        <w:rPr>
          <w:b/>
          <w:color w:val="0F172A"/>
          <w:sz w:val="20"/>
        </w:rPr>
        <w:t>SAP S/4HANA General Ledger &amp; Cost Centers</w:t>
      </w:r>
      <w:r>
        <w:rPr>
          <w:color w:val="334155"/>
          <w:sz w:val="20"/>
        </w:rPr>
        <w:t xml:space="preserve">, connects </w:t>
      </w:r>
      <w:r>
        <w:rPr>
          <w:b/>
          <w:color w:val="0F172A"/>
          <w:sz w:val="20"/>
        </w:rPr>
        <w:t>SAP Ariba®</w:t>
      </w:r>
      <w:r>
        <w:rPr>
          <w:color w:val="334155"/>
          <w:sz w:val="20"/>
        </w:rPr>
        <w:t xml:space="preserve"> for 3-way competitive input procurement, and binds </w:t>
      </w:r>
      <w:r>
        <w:rPr>
          <w:b/>
          <w:color w:val="0F172A"/>
          <w:sz w:val="20"/>
        </w:rPr>
        <w:t>SAP SuccessFactors® (EC Payroll)</w:t>
      </w:r>
      <w:r>
        <w:rPr>
          <w:color w:val="334155"/>
          <w:sz w:val="20"/>
        </w:rPr>
        <w:t xml:space="preserve"> for seasonal Jamadar biometric compliance.</w:t>
      </w:r>
    </w:p>
    <w:p>
      <w:pPr>
        <w:spacing w:before="40" w:after="80" w:line="276" w:lineRule="auto"/>
      </w:pPr>
      <w:r>
        <w:rPr>
          <w:color w:val="334155"/>
          <w:sz w:val="21"/>
        </w:rPr>
        <w:t>Backed by our 22-year software engineering pedigree, 85+ full-time technical specialists, our dual offices in Faisalabad and Shahrah-e-Faisal Karachi, and direct experience managing 15,000+ acres across Pakistan, Digitalsofts guarantees on-time, budget-certain delivery.</w:t>
      </w:r>
    </w:p>
    <w:p>
      <w:pPr>
        <w:spacing w:before="40" w:after="80" w:line="276" w:lineRule="auto"/>
      </w:pPr>
      <w:r>
        <w:rPr>
          <w:color w:val="334155"/>
          <w:sz w:val="21"/>
        </w:rPr>
        <w:t>Sincerely,</w:t>
      </w:r>
    </w:p>
    <w:p>
      <w:pPr>
        <w:spacing w:before="40" w:after="80" w:line="276" w:lineRule="auto"/>
      </w:pPr>
      <w:r>
        <w:rPr>
          <w:b/>
          <w:color w:val="0F172A"/>
          <w:sz w:val="21"/>
        </w:rPr>
        <w:t>Tariq Mehmood</w:t>
      </w:r>
    </w:p>
    <w:p>
      <w:pPr>
        <w:spacing w:before="40" w:after="80" w:line="276" w:lineRule="auto"/>
      </w:pPr>
      <w:r>
        <w:rPr>
          <w:color w:val="334155"/>
          <w:sz w:val="21"/>
        </w:rPr>
        <w:t>Head of Enterprise Solutions | Director</w:t>
      </w:r>
    </w:p>
    <w:p>
      <w:pPr>
        <w:spacing w:before="40" w:after="80" w:line="276" w:lineRule="auto"/>
      </w:pPr>
      <w:r>
        <w:rPr>
          <w:color w:val="334155"/>
          <w:sz w:val="21"/>
        </w:rPr>
        <w:t>Digitalsofts Pvt. Ltd.</w:t>
      </w:r>
    </w:p>
    <w:p>
      <w:pPr>
        <w:spacing w:before="40" w:after="80" w:line="276" w:lineRule="auto"/>
      </w:pPr>
      <w:r>
        <w:rPr>
          <w:i/>
          <w:color w:val="334155"/>
          <w:sz w:val="21"/>
        </w:rPr>
        <w:t>Direct: +92 321 8661765 | Karachi Office: Suite 402, Business Avenue, Shahrah-e-Faisal | info@digitalsofts.com</w:t>
      </w:r>
    </w:p>
    <w:p>
      <w:pPr>
        <w:spacing w:before="280" w:after="80"/>
      </w:pPr>
      <w:r>
        <w:rPr>
          <w:rFonts w:ascii="Calibri" w:hAnsi="Calibri"/>
          <w:b/>
          <w:color w:val="047857"/>
          <w:sz w:val="28"/>
        </w:rPr>
        <w:t>2. Executive Summary &amp; 5 Strategic Win Themes</w:t>
      </w:r>
    </w:p>
    <w:p>
      <w:pPr>
        <w:spacing w:before="40" w:after="80" w:line="276" w:lineRule="auto"/>
      </w:pPr>
      <w:r>
        <w:rPr>
          <w:color w:val="334155"/>
          <w:sz w:val="21"/>
        </w:rPr>
        <w:t xml:space="preserve">Managing 1,200 acres in Mirpurkhas while maintaining corporate governance in Karachi creates an operational divide. Paper records compiled at remote derahs introduce a 3- to 7-day visibility lag; bulk diesel and agrochemicals remain vulnerable to shrinkage; water theft on canal branches threatens crop yields; and sugar mills extract punitive deductions. Digitalsofts decisively resolves these challenges through </w:t>
      </w:r>
      <w:r>
        <w:rPr>
          <w:b/>
          <w:color w:val="0F172A"/>
          <w:sz w:val="21"/>
        </w:rPr>
        <w:t>five tested win themes</w:t>
      </w:r>
      <w:r>
        <w:rPr>
          <w:color w:val="334155"/>
          <w:sz w:val="21"/>
        </w:rPr>
        <w:t>:</w:t>
      </w:r>
    </w:p>
    <w:p>
      <w:pPr>
        <w:spacing w:before="200" w:after="40"/>
      </w:pPr>
      <w:r>
        <w:rPr>
          <w:rFonts w:ascii="Calibri" w:hAnsi="Calibri"/>
          <w:b/>
          <w:color w:val="0F172A"/>
          <w:sz w:val="24"/>
        </w:rPr>
        <w:t>Win Theme 01: Offline-First Rural Sindh Architecture (`AgriMobile™`)</w:t>
      </w:r>
    </w:p>
    <w:p>
      <w:pPr>
        <w:pStyle w:val="ListBullet"/>
        <w:spacing w:before="20" w:after="40" w:line="276" w:lineRule="auto"/>
      </w:pPr>
      <w:r>
        <w:rPr>
          <w:b/>
          <w:color w:val="0F172A"/>
          <w:sz w:val="20"/>
        </w:rPr>
        <w:t>The Challenge:</w:t>
      </w:r>
      <w:r>
        <w:rPr>
          <w:color w:val="334155"/>
          <w:sz w:val="20"/>
        </w:rPr>
        <w:t xml:space="preserve"> Remote agricultural blocks in Mirpurkhas suffer from frequent cellular blackouts. Cloud-only ERPs fail in the field.</w:t>
      </w:r>
    </w:p>
    <w:p>
      <w:pPr>
        <w:pStyle w:val="ListBullet"/>
        <w:spacing w:before="20" w:after="40" w:line="276" w:lineRule="auto"/>
      </w:pPr>
      <w:r>
        <w:rPr>
          <w:b/>
          <w:color w:val="0F172A"/>
          <w:sz w:val="20"/>
        </w:rPr>
        <w:t>Our Solution:</w:t>
      </w:r>
      <w:r>
        <w:rPr>
          <w:color w:val="334155"/>
          <w:sz w:val="20"/>
        </w:rPr>
        <w:t xml:space="preserve"> </w:t>
      </w:r>
      <w:r>
        <w:rPr>
          <w:rFonts w:ascii="Consolas" w:hAnsi="Consolas"/>
          <w:color w:val="B45309"/>
          <w:sz w:val="19"/>
        </w:rPr>
        <w:t>AgriMobile™</w:t>
      </w:r>
      <w:r>
        <w:rPr>
          <w:color w:val="334155"/>
          <w:sz w:val="20"/>
        </w:rPr>
        <w:t xml:space="preserve"> operates 100% offline on ruggedized Android mobile tablets using encrypted, embedded SQLite databases. Field supervisors record biometric GPS-geofenced morning attendance, agrochemical spray dosages, diesel dispenser slips, and harvest tickets directly in the field.</w:t>
      </w:r>
    </w:p>
    <w:p>
      <w:pPr>
        <w:pStyle w:val="ListBullet"/>
        <w:spacing w:before="20" w:after="40" w:line="276" w:lineRule="auto"/>
      </w:pPr>
      <w:r>
        <w:rPr>
          <w:b/>
          <w:color w:val="0F172A"/>
          <w:sz w:val="20"/>
        </w:rPr>
        <w:t>Proof &amp; Guarantee:</w:t>
      </w:r>
      <w:r>
        <w:rPr>
          <w:color w:val="334155"/>
          <w:sz w:val="20"/>
        </w:rPr>
        <w:t xml:space="preserve"> The moment a device detects 3G/4G or farm Wi-Fi, our proprietary cryptographic sync engine uploads encrypted JSON deltas (TLS 1.3 with SHA-256 validation) with 0% data loss and zero duplicate records.</w:t>
      </w:r>
    </w:p>
    <w:p>
      <w:pPr>
        <w:spacing w:before="200" w:after="40"/>
      </w:pPr>
      <w:r>
        <w:rPr>
          <w:rFonts w:ascii="Calibri" w:hAnsi="Calibri"/>
          <w:b/>
          <w:color w:val="0F172A"/>
          <w:sz w:val="24"/>
        </w:rPr>
        <w:t>Win Theme 02: Precision Activity-Based Costing (Cost-per-Acre &amp; Maund)</w:t>
      </w:r>
    </w:p>
    <w:p>
      <w:pPr>
        <w:pStyle w:val="ListBullet"/>
        <w:spacing w:before="20" w:after="40" w:line="276" w:lineRule="auto"/>
      </w:pPr>
      <w:r>
        <w:rPr>
          <w:b/>
          <w:color w:val="0F172A"/>
          <w:sz w:val="20"/>
        </w:rPr>
        <w:t>The Challenge:</w:t>
      </w:r>
      <w:r>
        <w:rPr>
          <w:color w:val="334155"/>
          <w:sz w:val="20"/>
        </w:rPr>
        <w:t xml:space="preserve"> Zafa leadership requires defensible, auditable profitability for every crop variety, field block, and agricultural season.</w:t>
      </w:r>
    </w:p>
    <w:p>
      <w:pPr>
        <w:pStyle w:val="ListBullet"/>
        <w:spacing w:before="20" w:after="40" w:line="276" w:lineRule="auto"/>
      </w:pPr>
      <w:r>
        <w:rPr>
          <w:b/>
          <w:color w:val="0F172A"/>
          <w:sz w:val="20"/>
        </w:rPr>
        <w:t>Our Solution:</w:t>
      </w:r>
      <w:r>
        <w:rPr>
          <w:color w:val="334155"/>
          <w:sz w:val="20"/>
        </w:rPr>
        <w:t xml:space="preserve"> The integrated Activity-Based Costing (ABC) engine dynamically binds seven cost streams (certified seeds, fertilizers, pesticides, tractor POL hours, canal/tube-well water, manual labor, and estate overheads) directly to each field block's specific SAP Cost Center (</w:t>
      </w:r>
      <w:r>
        <w:rPr>
          <w:rFonts w:ascii="Consolas" w:hAnsi="Consolas"/>
          <w:color w:val="B45309"/>
          <w:sz w:val="19"/>
        </w:rPr>
        <w:t>CC_AGRI_B01</w:t>
      </w:r>
      <w:r>
        <w:rPr>
          <w:color w:val="334155"/>
          <w:sz w:val="20"/>
        </w:rPr>
        <w:t xml:space="preserve"> through </w:t>
      </w:r>
      <w:r>
        <w:rPr>
          <w:rFonts w:ascii="Consolas" w:hAnsi="Consolas"/>
          <w:color w:val="B45309"/>
          <w:sz w:val="19"/>
        </w:rPr>
        <w:t>CC_AGRI_B12</w:t>
      </w:r>
      <w:r>
        <w:rPr>
          <w:color w:val="334155"/>
          <w:sz w:val="20"/>
        </w:rPr>
        <w:t>).</w:t>
      </w:r>
    </w:p>
    <w:p>
      <w:pPr>
        <w:pStyle w:val="ListBullet"/>
        <w:spacing w:before="20" w:after="40" w:line="276" w:lineRule="auto"/>
      </w:pPr>
      <w:r>
        <w:rPr>
          <w:b/>
          <w:color w:val="0F172A"/>
          <w:sz w:val="20"/>
        </w:rPr>
        <w:t>Proof &amp; Guarantee:</w:t>
      </w:r>
      <w:r>
        <w:rPr>
          <w:color w:val="334155"/>
          <w:sz w:val="20"/>
        </w:rPr>
        <w:t xml:space="preserve"> Computes live unit economics down to the maund, crate, and kilogram (e.g. Cotton at Rs. 3,678/Md vs Mandi realization of Rs. 8,500/Md = 56.7% net margin), audited under </w:t>
      </w:r>
      <w:r>
        <w:rPr>
          <w:b/>
          <w:color w:val="0F172A"/>
          <w:sz w:val="20"/>
        </w:rPr>
        <w:t>IAS-41 Agriculture</w:t>
      </w:r>
      <w:r>
        <w:rPr>
          <w:color w:val="334155"/>
          <w:sz w:val="20"/>
        </w:rPr>
        <w:t xml:space="preserve"> biological asset fair valuation.</w:t>
      </w:r>
    </w:p>
    <w:p>
      <w:pPr>
        <w:spacing w:before="200" w:after="40"/>
      </w:pPr>
      <w:r>
        <w:rPr>
          <w:rFonts w:ascii="Calibri" w:hAnsi="Calibri"/>
          <w:b/>
          <w:color w:val="0F172A"/>
          <w:sz w:val="24"/>
        </w:rPr>
        <w:t>Win Theme 03: Autonomous LoRaWAN IoT Telemetry &amp; Anti-Theft Protection</w:t>
      </w:r>
    </w:p>
    <w:p>
      <w:pPr>
        <w:pStyle w:val="ListBullet"/>
        <w:spacing w:before="20" w:after="40" w:line="276" w:lineRule="auto"/>
      </w:pPr>
      <w:r>
        <w:rPr>
          <w:b/>
          <w:color w:val="0F172A"/>
          <w:sz w:val="20"/>
        </w:rPr>
        <w:t>The Challenge:</w:t>
      </w:r>
      <w:r>
        <w:rPr>
          <w:color w:val="334155"/>
          <w:sz w:val="20"/>
        </w:rPr>
        <w:t xml:space="preserve"> Remote estates lose millions annually to unauthorized canal water diversions, dry-run tube well pump burnout, and tractor diesel siphoning.</w:t>
      </w:r>
    </w:p>
    <w:p>
      <w:pPr>
        <w:pStyle w:val="ListBullet"/>
        <w:spacing w:before="20" w:after="40" w:line="276" w:lineRule="auto"/>
      </w:pPr>
      <w:r>
        <w:rPr>
          <w:b/>
          <w:color w:val="0F172A"/>
          <w:sz w:val="20"/>
        </w:rPr>
        <w:t>Our Solution:</w:t>
      </w:r>
      <w:r>
        <w:rPr>
          <w:color w:val="334155"/>
          <w:sz w:val="20"/>
        </w:rPr>
        <w:t xml:space="preserve"> We deploy an industrial, solar-powered </w:t>
      </w:r>
      <w:r>
        <w:rPr>
          <w:b/>
          <w:color w:val="0F172A"/>
          <w:sz w:val="20"/>
        </w:rPr>
        <w:t>16-Node LoRaWAN 868MHz Telemetry Network</w:t>
      </w:r>
      <w:r>
        <w:rPr>
          <w:color w:val="334155"/>
          <w:sz w:val="20"/>
        </w:rPr>
        <w:t xml:space="preserve"> backed by a 45-meter central tower mast covering all 1,200 acres with a 12.5 km line-of-sight radius.</w:t>
      </w:r>
    </w:p>
    <w:p>
      <w:pPr>
        <w:pStyle w:val="ListBullet"/>
        <w:spacing w:before="20" w:after="40" w:line="276" w:lineRule="auto"/>
      </w:pPr>
      <w:r>
        <w:rPr>
          <w:b/>
          <w:color w:val="0F172A"/>
          <w:sz w:val="20"/>
        </w:rPr>
        <w:t>Proof &amp; Guarantee:</w:t>
      </w:r>
      <w:r>
        <w:rPr>
          <w:color w:val="334155"/>
          <w:sz w:val="20"/>
        </w:rPr>
        <w:t xml:space="preserve"> Ultrasonic Doppler meters monitor Sanad Moghas #14 and #15, alarming if water discharge drops &gt;20% below quota; motorized solar sluice gates actuate autonomously; and Omnicomm ultrasonic fuel sensors immediately trigger sirens and cut tractor starter relays if diesel is siphoned at 0 RPM.</w:t>
      </w:r>
    </w:p>
    <w:p>
      <w:pPr>
        <w:spacing w:before="200" w:after="40"/>
      </w:pPr>
      <w:r>
        <w:rPr>
          <w:rFonts w:ascii="Calibri" w:hAnsi="Calibri"/>
          <w:b/>
          <w:color w:val="0F172A"/>
          <w:sz w:val="24"/>
        </w:rPr>
        <w:t>Win Theme 04: Sugarcane Computer Vision AI Quality Gantry (YOLOv8 + Brix)</w:t>
      </w:r>
    </w:p>
    <w:p>
      <w:pPr>
        <w:pStyle w:val="ListBullet"/>
        <w:spacing w:before="20" w:after="40" w:line="276" w:lineRule="auto"/>
      </w:pPr>
      <w:r>
        <w:rPr>
          <w:b/>
          <w:color w:val="0F172A"/>
          <w:sz w:val="20"/>
        </w:rPr>
        <w:t>The Challenge:</w:t>
      </w:r>
      <w:r>
        <w:rPr>
          <w:color w:val="334155"/>
          <w:sz w:val="20"/>
        </w:rPr>
        <w:t xml:space="preserve"> Sugar mills (such as Digri Sugar Mill) arbitrarily deduct 8% to 12% of gross cane weighment for "trash and binding ropes," costing growers millions of rupees in unearned deductions.</w:t>
      </w:r>
    </w:p>
    <w:p>
      <w:pPr>
        <w:pStyle w:val="ListBullet"/>
        <w:spacing w:before="20" w:after="40" w:line="276" w:lineRule="auto"/>
      </w:pPr>
      <w:r>
        <w:rPr>
          <w:b/>
          <w:color w:val="0F172A"/>
          <w:sz w:val="20"/>
        </w:rPr>
        <w:t>Our Solution:</w:t>
      </w:r>
      <w:r>
        <w:rPr>
          <w:color w:val="334155"/>
          <w:sz w:val="20"/>
        </w:rPr>
        <w:t xml:space="preserve"> An overhead 4K industrial optical camera running YOLOv8 deep learning instance segmentation scans every incoming tractor trolley at the weighbridge kanta, computing empirical trash %, while an in-line optical refractometer logs sucrose content (°Brix).</w:t>
      </w:r>
    </w:p>
    <w:p>
      <w:pPr>
        <w:pStyle w:val="ListBullet"/>
        <w:spacing w:before="20" w:after="40" w:line="276" w:lineRule="auto"/>
      </w:pPr>
      <w:r>
        <w:rPr>
          <w:b/>
          <w:color w:val="0F172A"/>
          <w:sz w:val="20"/>
        </w:rPr>
        <w:t>Proof &amp; Guarantee:</w:t>
      </w:r>
      <w:r>
        <w:rPr>
          <w:color w:val="334155"/>
          <w:sz w:val="20"/>
        </w:rPr>
        <w:t xml:space="preserve"> Replaces arbitrary mill cuts with cryptographically verifiable photographic proof and automatically applies Sindh Government quality premiums (+Rs. 15/Md for Brix ≥ 19.5°), recovering an estimated </w:t>
      </w:r>
      <w:r>
        <w:rPr>
          <w:b/>
          <w:color w:val="0F172A"/>
          <w:sz w:val="20"/>
        </w:rPr>
        <w:t>Rs. 1.8M to 3.2M PKR annually</w:t>
      </w:r>
      <w:r>
        <w:rPr>
          <w:color w:val="334155"/>
          <w:sz w:val="20"/>
        </w:rPr>
        <w:t>.</w:t>
      </w:r>
    </w:p>
    <w:p>
      <w:pPr>
        <w:spacing w:before="200" w:after="40"/>
      </w:pPr>
      <w:r>
        <w:rPr>
          <w:rFonts w:ascii="Calibri" w:hAnsi="Calibri"/>
          <w:b/>
          <w:color w:val="0F172A"/>
          <w:sz w:val="24"/>
        </w:rPr>
        <w:t>Win Theme 05: Seamless Tri-System SAP S/4HANA Cloud Coexistence</w:t>
      </w:r>
    </w:p>
    <w:p>
      <w:pPr>
        <w:pStyle w:val="ListBullet"/>
        <w:spacing w:before="20" w:after="40" w:line="276" w:lineRule="auto"/>
      </w:pPr>
      <w:r>
        <w:rPr>
          <w:b/>
          <w:color w:val="0F172A"/>
          <w:sz w:val="20"/>
        </w:rPr>
        <w:t>The Challenge:</w:t>
      </w:r>
      <w:r>
        <w:rPr>
          <w:color w:val="334155"/>
          <w:sz w:val="20"/>
        </w:rPr>
        <w:t xml:space="preserve"> Forcing field kamdars to use SAP screens is impossible and procuring SAP named-user licenses for 25+ farm operators is cost-prohibitive.</w:t>
      </w:r>
    </w:p>
    <w:p>
      <w:pPr>
        <w:pStyle w:val="ListBullet"/>
        <w:spacing w:before="20" w:after="40" w:line="276" w:lineRule="auto"/>
      </w:pPr>
      <w:r>
        <w:rPr>
          <w:b/>
          <w:color w:val="0F172A"/>
          <w:sz w:val="20"/>
        </w:rPr>
        <w:t>Our Solution:</w:t>
      </w:r>
      <w:r>
        <w:rPr>
          <w:color w:val="334155"/>
          <w:sz w:val="20"/>
        </w:rPr>
        <w:t xml:space="preserve"> Digitalsofts provides a turnkey middleware connector running over SAP BTP Integration Suite that acts as an intelligent edge buffer:</w:t>
      </w:r>
    </w:p>
    <w:p>
      <w:pPr>
        <w:pStyle w:val="ListNumber"/>
        <w:spacing w:before="20" w:after="40" w:line="276" w:lineRule="auto"/>
      </w:pPr>
      <w:r>
        <w:rPr>
          <w:b/>
          <w:color w:val="0F172A"/>
          <w:sz w:val="20"/>
        </w:rPr>
        <w:t>SAP S/4HANA Core:</w:t>
      </w:r>
      <w:r>
        <w:rPr>
          <w:color w:val="334155"/>
          <w:sz w:val="20"/>
        </w:rPr>
        <w:t xml:space="preserve"> Replicates Chart of Accounts (</w:t>
      </w:r>
      <w:r>
        <w:rPr>
          <w:rFonts w:ascii="Consolas" w:hAnsi="Consolas"/>
          <w:color w:val="B45309"/>
          <w:sz w:val="19"/>
        </w:rPr>
        <w:t>ZCOA</w:t>
      </w:r>
      <w:r>
        <w:rPr>
          <w:color w:val="334155"/>
          <w:sz w:val="20"/>
        </w:rPr>
        <w:t>) and Cost Centers (</w:t>
      </w:r>
      <w:r>
        <w:rPr>
          <w:rFonts w:ascii="Consolas" w:hAnsi="Consolas"/>
          <w:color w:val="B45309"/>
          <w:sz w:val="19"/>
        </w:rPr>
        <w:t>A000</w:t>
      </w:r>
      <w:r>
        <w:rPr>
          <w:color w:val="334155"/>
          <w:sz w:val="20"/>
        </w:rPr>
        <w:t>), posting automated summarized Material Documents (Movement 101/201) and SD Billing Documents.</w:t>
      </w:r>
    </w:p>
    <w:p>
      <w:pPr>
        <w:pStyle w:val="ListNumber"/>
        <w:spacing w:before="20" w:after="40" w:line="276" w:lineRule="auto"/>
      </w:pPr>
      <w:r>
        <w:rPr>
          <w:b/>
          <w:color w:val="0F172A"/>
          <w:sz w:val="20"/>
        </w:rPr>
        <w:t>SAP Ariba® Sourcing:</w:t>
      </w:r>
      <w:r>
        <w:rPr>
          <w:color w:val="334155"/>
          <w:sz w:val="20"/>
        </w:rPr>
        <w:t xml:space="preserve"> Automates 3-way competitive e-bidding for bulk fertilizer and fuel, converting L1 winning quotes into cXML PunchOut Purchase Orders.</w:t>
      </w:r>
    </w:p>
    <w:p>
      <w:pPr>
        <w:pStyle w:val="ListNumber"/>
        <w:spacing w:before="20" w:after="40" w:line="276" w:lineRule="auto"/>
      </w:pPr>
      <w:r>
        <w:rPr>
          <w:b/>
          <w:color w:val="0F172A"/>
          <w:sz w:val="20"/>
        </w:rPr>
        <w:t>SAP SuccessFactors® (EC Payroll):</w:t>
      </w:r>
      <w:r>
        <w:rPr>
          <w:color w:val="334155"/>
          <w:sz w:val="20"/>
        </w:rPr>
        <w:t xml:space="preserve"> Verifies seasonal Jamadar workers via NADRA CNIC biometric audit trails, checks Sindh EOBI/PESSI compliance, and auto-disburses piece-rate payroll net of Peshgi advances.</w:t>
      </w:r>
    </w:p>
    <w:p>
      <w:pPr>
        <w:pStyle w:val="ListBullet"/>
        <w:spacing w:before="20" w:after="40" w:line="276" w:lineRule="auto"/>
      </w:pPr>
      <w:r>
        <w:rPr>
          <w:b/>
          <w:color w:val="0F172A"/>
          <w:sz w:val="20"/>
        </w:rPr>
        <w:t>Proof &amp; Guarantee:</w:t>
      </w:r>
      <w:r>
        <w:rPr>
          <w:color w:val="334155"/>
          <w:sz w:val="20"/>
        </w:rPr>
        <w:t xml:space="preserve"> Saves Zafa over 25+ expensive SAP named-user licenses while guaranteeing 100% financial trial balance harmonization with Karachi HQ.</w:t>
      </w:r>
    </w:p>
    <w:p>
      <w:pPr>
        <w:spacing w:before="280" w:after="80"/>
      </w:pPr>
      <w:r>
        <w:rPr>
          <w:rFonts w:ascii="Calibri" w:hAnsi="Calibri"/>
          <w:b/>
          <w:color w:val="047857"/>
          <w:sz w:val="28"/>
        </w:rPr>
        <w:t>3. System Architecture: Edge-to-Corporate Hybrid Topology</w:t>
      </w:r>
    </w:p>
    <w:tbl>
      <w:tblPr>
        <w:tblW w:type="auto" w:w="0"/>
        <w:jc w:val="center"/>
        <w:tblLayout w:type="fixed"/>
        <w:tblLook w:firstColumn="1" w:firstRow="1" w:lastColumn="0" w:lastRow="0" w:noHBand="0" w:noVBand="1" w:val="04A0"/>
      </w:tblPr>
      <w:tblGrid>
        <w:gridCol w:w="9792"/>
      </w:tblGrid>
      <w:tr>
        <w:tc>
          <w:tcPr>
            <w:tcW w:type="dxa" w:w="9360"/>
            <w:shd w:fill="F8FAFC"/>
            <w:tcMar>
              <w:top w:w="140" w:type="dxa"/>
              <w:bottom w:w="140" w:type="dxa"/>
              <w:left w:w="180" w:type="dxa"/>
              <w:right w:w="180" w:type="dxa"/>
            </w:tcMar>
            <w:tcBorders>
              <w:left w:val="single" w:sz="24" w:space="0" w:color="0F172A"/>
              <w:top w:val="none"/>
              <w:bottom w:val="none"/>
              <w:right w:val="none"/>
            </w:tcBorders>
          </w:tcPr>
          <w:p>
            <w:pPr>
              <w:spacing w:before="40" w:after="40" w:line="276" w:lineRule="auto"/>
            </w:pPr>
            <w:r>
              <w:rPr>
                <w:color w:val="334155"/>
                <w:sz w:val="20"/>
              </w:rPr>
              <w:t>+--------------------------------------------------------------------------------------------------------------------+</w:t>
            </w:r>
          </w:p>
          <w:p>
            <w:pPr>
              <w:spacing w:before="40" w:after="40"/>
            </w:pPr>
            <w:r>
              <w:rPr>
                <w:color w:val="334155"/>
                <w:sz w:val="20"/>
              </w:rPr>
              <w:t>|                                         ENTERPRISE HYBRID TOPOLOGY ARCHITECTURE                                    |</w:t>
            </w:r>
          </w:p>
          <w:p>
            <w:pPr>
              <w:spacing w:before="40" w:after="40"/>
            </w:pPr>
            <w:r>
              <w:rPr>
                <w:color w:val="334155"/>
                <w:sz w:val="20"/>
              </w:rPr>
              <w:t>+--------------------------------------------------------------------------------------------------------------------+</w:t>
            </w:r>
          </w:p>
          <w:p>
            <w:pPr>
              <w:spacing w:before="40" w:after="40"/>
            </w:pPr>
            <w:r>
              <w:rPr>
                <w:color w:val="334155"/>
                <w:sz w:val="20"/>
              </w:rPr>
              <w:t>|                                                                                                                    |</w:t>
            </w:r>
          </w:p>
          <w:p>
            <w:pPr>
              <w:spacing w:before="40" w:after="40"/>
            </w:pPr>
            <w:r>
              <w:rPr>
                <w:color w:val="334155"/>
                <w:sz w:val="20"/>
              </w:rPr>
              <w:t>|   +---------------------------------------+                 +--------------------------------------------------+   |</w:t>
            </w:r>
          </w:p>
          <w:p>
            <w:pPr>
              <w:spacing w:before="40" w:after="40"/>
            </w:pPr>
            <w:r>
              <w:rPr>
                <w:color w:val="334155"/>
                <w:sz w:val="20"/>
              </w:rPr>
              <w:t>|   |         MIRPURKHAS FIELD EDGE         |                 |         16-NODE SMART LORAWAN FIELD IOT          |   |</w:t>
            </w:r>
          </w:p>
          <w:p>
            <w:pPr>
              <w:spacing w:before="40" w:after="40"/>
            </w:pPr>
            <w:r>
              <w:rPr>
                <w:color w:val="334155"/>
                <w:sz w:val="20"/>
              </w:rPr>
              <w:t xml:space="preserve">|   |  </w:t>
            </w:r>
            <w:r>
              <w:rPr>
                <w:i/>
                <w:color w:val="334155"/>
                <w:sz w:val="20"/>
              </w:rPr>
              <w:t xml:space="preserve"> AgriMobile(TM) Android Tablet App  |                 |  </w:t>
            </w:r>
            <w:r>
              <w:rPr>
                <w:color w:val="334155"/>
                <w:sz w:val="20"/>
              </w:rPr>
              <w:t xml:space="preserve"> Central 45m Mast Base Station (Milesight UG67)|   |</w:t>
            </w:r>
          </w:p>
          <w:p>
            <w:pPr>
              <w:spacing w:before="40" w:after="40"/>
            </w:pPr>
            <w:r>
              <w:rPr>
                <w:color w:val="334155"/>
                <w:sz w:val="20"/>
              </w:rPr>
              <w:t xml:space="preserve">|   |  </w:t>
            </w:r>
            <w:r>
              <w:rPr>
                <w:i/>
                <w:color w:val="334155"/>
                <w:sz w:val="20"/>
              </w:rPr>
              <w:t xml:space="preserve"> Offline SQLite Encrypted Store     |                 |  </w:t>
            </w:r>
            <w:r>
              <w:rPr>
                <w:color w:val="334155"/>
                <w:sz w:val="20"/>
              </w:rPr>
              <w:t xml:space="preserve"> Acoustic Doppler Canal Flow Meters (Mogha 14) |   |</w:t>
            </w:r>
          </w:p>
          <w:p>
            <w:pPr>
              <w:spacing w:before="40" w:after="40"/>
            </w:pPr>
            <w:r>
              <w:rPr>
                <w:color w:val="334155"/>
                <w:sz w:val="20"/>
              </w:rPr>
              <w:t xml:space="preserve">|   |  </w:t>
            </w:r>
            <w:r>
              <w:rPr>
                <w:i/>
                <w:color w:val="334155"/>
                <w:sz w:val="20"/>
              </w:rPr>
              <w:t xml:space="preserve"> Geofenced GPS Attendance           |                 |  </w:t>
            </w:r>
            <w:r>
              <w:rPr>
                <w:color w:val="334155"/>
                <w:sz w:val="20"/>
              </w:rPr>
              <w:t xml:space="preserve"> Solar Motorized Sluice Actuator (Rotork 24V)  |   |</w:t>
            </w:r>
          </w:p>
          <w:p>
            <w:pPr>
              <w:spacing w:before="40" w:after="40"/>
            </w:pPr>
            <w:r>
              <w:rPr>
                <w:color w:val="334155"/>
                <w:sz w:val="20"/>
              </w:rPr>
              <w:t xml:space="preserve">|   |  </w:t>
            </w:r>
            <w:r>
              <w:rPr>
                <w:i/>
                <w:color w:val="334155"/>
                <w:sz w:val="20"/>
              </w:rPr>
              <w:t xml:space="preserve"> Chemical Spray &amp; Job Card Logging  |                 |  </w:t>
            </w:r>
            <w:r>
              <w:rPr>
                <w:color w:val="334155"/>
                <w:sz w:val="20"/>
              </w:rPr>
              <w:t xml:space="preserve"> 4-Depth Soil Moisture Probes (Sentek 90cm)    |   |</w:t>
            </w:r>
          </w:p>
          <w:p>
            <w:pPr>
              <w:spacing w:before="40" w:after="40"/>
            </w:pPr>
            <w:r>
              <w:rPr>
                <w:color w:val="334155"/>
                <w:sz w:val="20"/>
              </w:rPr>
              <w:t xml:space="preserve">|   |  </w:t>
            </w:r>
            <w:r>
              <w:rPr>
                <w:i/>
                <w:color w:val="334155"/>
                <w:sz w:val="20"/>
              </w:rPr>
              <w:t xml:space="preserve"> RS-232 Digital Scale Hookup        |                 |  </w:t>
            </w:r>
            <w:r>
              <w:rPr>
                <w:color w:val="334155"/>
                <w:sz w:val="20"/>
              </w:rPr>
              <w:t xml:space="preserve"> Weather Station Mast (Davis Vantage Pro2 Plus)|   |</w:t>
            </w:r>
          </w:p>
          <w:p>
            <w:pPr>
              <w:spacing w:before="40" w:after="40"/>
            </w:pPr>
            <w:r>
              <w:rPr>
                <w:color w:val="334155"/>
                <w:sz w:val="20"/>
              </w:rPr>
              <w:t xml:space="preserve">|   |  </w:t>
            </w:r>
            <w:r>
              <w:rPr>
                <w:i/>
                <w:color w:val="334155"/>
                <w:sz w:val="20"/>
              </w:rPr>
              <w:t xml:space="preserve"> Sindhi &amp; Urdu Bilingual Voice UI   |                 |  </w:t>
            </w:r>
            <w:r>
              <w:rPr>
                <w:color w:val="334155"/>
                <w:sz w:val="20"/>
              </w:rPr>
              <w:t xml:space="preserve"> Anti-Theft Tractor Fuel Guards (Omnicomm)     |   |</w:t>
            </w:r>
          </w:p>
          <w:p>
            <w:pPr>
              <w:spacing w:before="40" w:after="40"/>
            </w:pPr>
            <w:r>
              <w:rPr>
                <w:color w:val="334155"/>
                <w:sz w:val="20"/>
              </w:rPr>
              <w:t>|   +-------------------+-------------------+                 +------------------------+-------------------------+   |</w:t>
            </w:r>
          </w:p>
          <w:p>
            <w:pPr>
              <w:spacing w:before="40" w:after="40"/>
            </w:pPr>
            <w:r>
              <w:rPr>
                <w:color w:val="334155"/>
                <w:sz w:val="20"/>
              </w:rPr>
              <w:t>|                       |                                                              |                             |</w:t>
            </w:r>
          </w:p>
          <w:p>
            <w:pPr>
              <w:spacing w:before="40" w:after="40"/>
            </w:pPr>
            <w:r>
              <w:rPr>
                <w:color w:val="334155"/>
                <w:sz w:val="20"/>
              </w:rPr>
              <w:t>|                       | Cryptographic Delta Sync (TLS 1.3 / SHA-256)                 | LoRaWAN 868MHz Radio        |</w:t>
            </w:r>
          </w:p>
          <w:p>
            <w:pPr>
              <w:spacing w:before="40" w:after="40"/>
            </w:pPr>
            <w:r>
              <w:rPr>
                <w:color w:val="334155"/>
                <w:sz w:val="20"/>
              </w:rPr>
              <w:t>|                       v                                                              v                             |</w:t>
            </w:r>
          </w:p>
          <w:p>
            <w:pPr>
              <w:spacing w:before="40" w:after="40"/>
            </w:pPr>
            <w:r>
              <w:rPr>
                <w:color w:val="334155"/>
                <w:sz w:val="20"/>
              </w:rPr>
              <w:t>|   +------------------------------------------------------------------------------------------------------------+   |</w:t>
            </w:r>
          </w:p>
          <w:p>
            <w:pPr>
              <w:spacing w:before="40" w:after="40"/>
            </w:pPr>
            <w:r>
              <w:rPr>
                <w:color w:val="334155"/>
                <w:sz w:val="20"/>
              </w:rPr>
              <w:t>|   |                             DIGITALSOFTS AGRIENTERPRISE ERP(TM) CLOUD ENGINE                               |   |</w:t>
            </w:r>
          </w:p>
          <w:p>
            <w:pPr>
              <w:spacing w:before="40" w:after="40"/>
            </w:pPr>
            <w:r>
              <w:rPr>
                <w:color w:val="334155"/>
                <w:sz w:val="20"/>
              </w:rPr>
              <w:t>|   |  * PostgreSQL 16+ with PostGIS Spatial Boundary Engine (12 Estate Blocks, 1,200 Acres)                     |   |</w:t>
            </w:r>
          </w:p>
          <w:p>
            <w:pPr>
              <w:spacing w:before="40" w:after="40"/>
            </w:pPr>
            <w:r>
              <w:rPr>
                <w:color w:val="334155"/>
                <w:sz w:val="20"/>
              </w:rPr>
              <w:t>|   |  * Activity-Based Costing (ABC) Engine &amp; IAS-41 Biological Valuation Ledger                                |   |</w:t>
            </w:r>
          </w:p>
          <w:p>
            <w:pPr>
              <w:spacing w:before="40" w:after="40"/>
            </w:pPr>
            <w:r>
              <w:rPr>
                <w:color w:val="334155"/>
                <w:sz w:val="20"/>
              </w:rPr>
              <w:t>|   |  * Sugarcane YOLOv8 AI Computer Vision Quality Gantry &amp; Optical Brix Payout Engine                         |   |</w:t>
            </w:r>
          </w:p>
          <w:p>
            <w:pPr>
              <w:spacing w:before="40" w:after="40"/>
            </w:pPr>
            <w:r>
              <w:rPr>
                <w:color w:val="334155"/>
                <w:sz w:val="20"/>
              </w:rPr>
              <w:t>|   |  * Electronic Weighbridge Kanta Dispatcher &amp; Mandi Commission Agent (Arthi) Ledger                         |   |</w:t>
            </w:r>
          </w:p>
          <w:p>
            <w:pPr>
              <w:spacing w:before="40" w:after="40"/>
            </w:pPr>
            <w:r>
              <w:rPr>
                <w:color w:val="334155"/>
                <w:sz w:val="20"/>
              </w:rPr>
              <w:t>|   |  * CFO Live Pricing &amp; District Benchmark Control Console (Sugarcane MSP, HSD Diesel, Urea WAC)             |   |</w:t>
            </w:r>
          </w:p>
          <w:p>
            <w:pPr>
              <w:spacing w:before="40" w:after="40"/>
            </w:pPr>
            <w:r>
              <w:rPr>
                <w:color w:val="334155"/>
                <w:sz w:val="20"/>
              </w:rPr>
              <w:t>|   +-----------------------------------------------------+------------------------------------------------------+   |</w:t>
            </w:r>
          </w:p>
          <w:p>
            <w:pPr>
              <w:spacing w:before="40" w:after="40"/>
            </w:pPr>
            <w:r>
              <w:rPr>
                <w:color w:val="334155"/>
                <w:sz w:val="20"/>
              </w:rPr>
              <w:t>|                                                         |                                                          |</w:t>
            </w:r>
          </w:p>
          <w:p>
            <w:pPr>
              <w:spacing w:before="40" w:after="40"/>
            </w:pPr>
            <w:r>
              <w:rPr>
                <w:color w:val="334155"/>
                <w:sz w:val="20"/>
              </w:rPr>
              <w:t>|                                                         | Secure REST / OData v4 / cXML Webhooks (OAuth 2.0 / mTLS)|</w:t>
            </w:r>
          </w:p>
          <w:p>
            <w:pPr>
              <w:spacing w:before="40" w:after="40"/>
            </w:pPr>
            <w:r>
              <w:rPr>
                <w:color w:val="334155"/>
                <w:sz w:val="20"/>
              </w:rPr>
              <w:t>|                                                         v                                                          |</w:t>
            </w:r>
          </w:p>
          <w:p>
            <w:pPr>
              <w:spacing w:before="40" w:after="40"/>
            </w:pPr>
            <w:r>
              <w:rPr>
                <w:color w:val="334155"/>
                <w:sz w:val="20"/>
              </w:rPr>
              <w:t>|   +------------------------------------------------------------------------------------------------------------+   |</w:t>
            </w:r>
          </w:p>
          <w:p>
            <w:pPr>
              <w:spacing w:before="40" w:after="40"/>
            </w:pPr>
            <w:r>
              <w:rPr>
                <w:color w:val="334155"/>
                <w:sz w:val="20"/>
              </w:rPr>
              <w:t>|   |                           CORPORATE SAP CLOUD ECOSYSTEM (ZAFA KARACHI HQ)                                  |   |</w:t>
            </w:r>
          </w:p>
          <w:p>
            <w:pPr>
              <w:spacing w:before="40" w:after="40"/>
            </w:pPr>
            <w:r>
              <w:rPr>
                <w:color w:val="334155"/>
                <w:sz w:val="20"/>
              </w:rPr>
              <w:t>|   |  1. SAP S/4HANA Public Cloud: General Ledger (FI), Cost Centers (CO-OM CC_AGRI_B01..B12), SD Billing       |   |</w:t>
            </w:r>
          </w:p>
          <w:p>
            <w:pPr>
              <w:spacing w:before="40" w:after="40"/>
            </w:pPr>
            <w:r>
              <w:rPr>
                <w:color w:val="334155"/>
                <w:sz w:val="20"/>
              </w:rPr>
              <w:t>|   |  2. SAP Ariba(R) Sourcing &amp; Procurement: 3-Way Competitive Quotation Matrix &amp; cXML PunchOut PO Generation  |   |</w:t>
            </w:r>
          </w:p>
          <w:p>
            <w:pPr>
              <w:spacing w:before="40" w:after="40"/>
            </w:pPr>
            <w:r>
              <w:rPr>
                <w:color w:val="334155"/>
                <w:sz w:val="20"/>
              </w:rPr>
              <w:t>|   |  3. SAP SuccessFactors(R) EC Payroll: Biometric Jamadar Onboarding, Sindh EOBI/PESSI Audit &amp; Net Disbursals|   |</w:t>
            </w:r>
          </w:p>
          <w:p>
            <w:pPr>
              <w:spacing w:before="40" w:after="40"/>
            </w:pPr>
            <w:r>
              <w:rPr>
                <w:color w:val="334155"/>
                <w:sz w:val="20"/>
              </w:rPr>
              <w:t>|   +------------------------------------------------------------------------------------------------------------+   |</w:t>
            </w:r>
          </w:p>
          <w:p>
            <w:pPr>
              <w:spacing w:before="40" w:after="40"/>
            </w:pPr>
            <w:r>
              <w:rPr>
                <w:color w:val="334155"/>
                <w:sz w:val="20"/>
              </w:rPr>
              <w:t>|                                                                                                                    |</w:t>
            </w:r>
          </w:p>
          <w:p>
            <w:pPr>
              <w:spacing w:before="40" w:after="40"/>
            </w:pPr>
            <w:r>
              <w:rPr>
                <w:color w:val="334155"/>
                <w:sz w:val="20"/>
              </w:rPr>
              <w:t>+--------------------------------------------------------------------------------------------------------------------+</w:t>
            </w:r>
          </w:p>
        </w:tc>
      </w:tr>
    </w:tbl>
    <w:p/>
    <w:p>
      <w:pPr>
        <w:spacing w:before="280" w:after="80"/>
      </w:pPr>
      <w:r>
        <w:rPr>
          <w:rFonts w:ascii="Calibri" w:hAnsi="Calibri"/>
          <w:b/>
          <w:color w:val="047857"/>
          <w:sz w:val="28"/>
        </w:rPr>
        <w:t>4. Company Profile &amp; Enterprise Agribusiness Pedigree</w:t>
      </w:r>
    </w:p>
    <w:p>
      <w:pPr>
        <w:spacing w:before="200" w:after="40"/>
      </w:pPr>
      <w:r>
        <w:rPr>
          <w:rFonts w:ascii="Calibri" w:hAnsi="Calibri"/>
          <w:b/>
          <w:color w:val="0F172A"/>
          <w:sz w:val="24"/>
        </w:rPr>
        <w:t>Digitalsofts Private Limited</w:t>
      </w:r>
    </w:p>
    <w:p>
      <w:pPr>
        <w:spacing w:before="40" w:after="80" w:line="276" w:lineRule="auto"/>
      </w:pPr>
      <w:r>
        <w:rPr>
          <w:color w:val="334155"/>
          <w:sz w:val="21"/>
        </w:rPr>
        <w:t xml:space="preserve">Established in </w:t>
      </w:r>
      <w:r>
        <w:rPr>
          <w:b/>
          <w:color w:val="0F172A"/>
          <w:sz w:val="21"/>
        </w:rPr>
        <w:t>2004</w:t>
      </w:r>
      <w:r>
        <w:rPr>
          <w:color w:val="334155"/>
          <w:sz w:val="21"/>
        </w:rPr>
        <w:t xml:space="preserve">, Digitalsofts has grown into one of Pakistan’s most established enterprise software engineering companies. Over </w:t>
      </w:r>
      <w:r>
        <w:rPr>
          <w:b/>
          <w:color w:val="0F172A"/>
          <w:sz w:val="21"/>
        </w:rPr>
        <w:t>22 years of continuous operation</w:t>
      </w:r>
      <w:r>
        <w:rPr>
          <w:color w:val="334155"/>
          <w:sz w:val="21"/>
        </w:rPr>
        <w:t>, we have delivered mission-critical ERP, industrial IoT, and mobile automation systems across Pakistan, the GCC, the United Kingdom, and North America.</w:t>
      </w:r>
    </w:p>
    <w:p>
      <w:pPr>
        <w:pStyle w:val="ListBullet"/>
        <w:spacing w:before="20" w:after="40" w:line="276" w:lineRule="auto"/>
      </w:pPr>
      <w:r>
        <w:rPr>
          <w:b/>
          <w:color w:val="0F172A"/>
          <w:sz w:val="20"/>
        </w:rPr>
        <w:t>Corporate Headquarters:</w:t>
      </w:r>
      <w:r>
        <w:rPr>
          <w:color w:val="334155"/>
          <w:sz w:val="20"/>
        </w:rPr>
        <w:t xml:space="preserve"> Sitara Techno Park, Faisalabad</w:t>
      </w:r>
    </w:p>
    <w:p>
      <w:pPr>
        <w:pStyle w:val="ListBullet"/>
        <w:spacing w:before="20" w:after="40" w:line="276" w:lineRule="auto"/>
      </w:pPr>
      <w:r>
        <w:rPr>
          <w:b/>
          <w:color w:val="0F172A"/>
          <w:sz w:val="20"/>
        </w:rPr>
        <w:t>Karachi Regional Office:</w:t>
      </w:r>
      <w:r>
        <w:rPr>
          <w:color w:val="334155"/>
          <w:sz w:val="20"/>
        </w:rPr>
        <w:t xml:space="preserve"> Suite 402, Business Avenue, Shahrah-e-Faisal, Karachi</w:t>
      </w:r>
    </w:p>
    <w:p>
      <w:pPr>
        <w:pStyle w:val="ListBullet"/>
        <w:spacing w:before="20" w:after="40" w:line="276" w:lineRule="auto"/>
      </w:pPr>
      <w:r>
        <w:rPr>
          <w:b/>
          <w:color w:val="0F172A"/>
          <w:sz w:val="20"/>
        </w:rPr>
        <w:t>Engineering Strength:</w:t>
      </w:r>
      <w:r>
        <w:rPr>
          <w:color w:val="334155"/>
          <w:sz w:val="20"/>
        </w:rPr>
        <w:t xml:space="preserve"> 85+ full-time technical specialists (embedded hardware engineers, Python/PostGIS architects, mobile engineers, and SAP integration consultants)</w:t>
      </w:r>
    </w:p>
    <w:p>
      <w:pPr>
        <w:pStyle w:val="ListBullet"/>
        <w:spacing w:before="20" w:after="40" w:line="276" w:lineRule="auto"/>
      </w:pPr>
      <w:r>
        <w:rPr>
          <w:b/>
          <w:color w:val="0F172A"/>
          <w:sz w:val="20"/>
        </w:rPr>
        <w:t>Corporate Implementations:</w:t>
      </w:r>
      <w:r>
        <w:rPr>
          <w:color w:val="334155"/>
          <w:sz w:val="20"/>
        </w:rPr>
        <w:t xml:space="preserve"> 180+ active enterprise clients</w:t>
      </w:r>
    </w:p>
    <w:p>
      <w:pPr>
        <w:spacing w:before="200" w:after="40"/>
      </w:pPr>
      <w:r>
        <w:rPr>
          <w:rFonts w:ascii="Calibri" w:hAnsi="Calibri"/>
          <w:b/>
          <w:color w:val="0F172A"/>
          <w:sz w:val="24"/>
        </w:rPr>
        <w:t>Proven Corporate Track Record in Pakistan Agribusiness</w:t>
      </w:r>
    </w:p>
    <w:tbl>
      <w:tblPr>
        <w:tblW w:type="auto" w:w="0"/>
        <w:jc w:val="center"/>
        <w:tblLayout w:type="autofit"/>
        <w:tblLook w:firstColumn="1" w:firstRow="1" w:lastColumn="0" w:lastRow="0" w:noHBand="0" w:noVBand="1" w:val="04A0"/>
        <w:tblBorders>
          <w:top w:val="single" w:sz="4" w:space="0" w:color="D1D5DB"/>
          <w:bottom w:val="single" w:sz="4" w:space="0" w:color="D1D5DB"/>
          <w:left w:val="none"/>
          <w:right w:val="none"/>
          <w:insideH w:val="single" w:sz="4" w:space="0" w:color="D1D5DB"/>
          <w:insideV w:val="none"/>
        </w:tblBorders>
      </w:tblPr>
      <w:tblGrid>
        <w:gridCol w:w="2448"/>
        <w:gridCol w:w="2448"/>
        <w:gridCol w:w="2448"/>
        <w:gridCol w:w="2448"/>
      </w:tblGrid>
      <w:tr>
        <w:trPr>
          <w:cantSplit/>
          <w:tblHeader/>
        </w:trPr>
        <w:tc>
          <w:tcPr>
            <w:tcW w:type="dxa" w:w="2448"/>
            <w:tcMar>
              <w:top w:w="100" w:type="dxa"/>
              <w:bottom w:w="100" w:type="dxa"/>
              <w:left w:w="140" w:type="dxa"/>
              <w:right w:w="140" w:type="dxa"/>
            </w:tcMar>
            <w:shd w:fill="064E3B"/>
          </w:tcPr>
          <w:p>
            <w:pPr>
              <w:jc w:val="left"/>
            </w:pPr>
            <w:r>
              <w:rPr>
                <w:rFonts w:ascii="Calibri" w:hAnsi="Calibri"/>
                <w:b/>
                <w:color w:val="FFFFFF"/>
                <w:sz w:val="19"/>
              </w:rPr>
              <w:t>Client / Corporate Organization</w:t>
            </w:r>
          </w:p>
        </w:tc>
        <w:tc>
          <w:tcPr>
            <w:tcW w:type="dxa" w:w="2448"/>
            <w:tcMar>
              <w:top w:w="100" w:type="dxa"/>
              <w:bottom w:w="100" w:type="dxa"/>
              <w:left w:w="140" w:type="dxa"/>
              <w:right w:w="140" w:type="dxa"/>
            </w:tcMar>
            <w:shd w:fill="064E3B"/>
          </w:tcPr>
          <w:p>
            <w:pPr>
              <w:jc w:val="left"/>
            </w:pPr>
            <w:r>
              <w:rPr>
                <w:rFonts w:ascii="Calibri" w:hAnsi="Calibri"/>
                <w:b/>
                <w:color w:val="FFFFFF"/>
                <w:sz w:val="19"/>
              </w:rPr>
              <w:t>Scale &amp; Agricultural Crop</w:t>
            </w:r>
          </w:p>
        </w:tc>
        <w:tc>
          <w:tcPr>
            <w:tcW w:type="dxa" w:w="2448"/>
            <w:tcMar>
              <w:top w:w="100" w:type="dxa"/>
              <w:bottom w:w="100" w:type="dxa"/>
              <w:left w:w="140" w:type="dxa"/>
              <w:right w:w="140" w:type="dxa"/>
            </w:tcMar>
            <w:shd w:fill="064E3B"/>
          </w:tcPr>
          <w:p>
            <w:pPr>
              <w:jc w:val="left"/>
            </w:pPr>
            <w:r>
              <w:rPr>
                <w:rFonts w:ascii="Calibri" w:hAnsi="Calibri"/>
                <w:b/>
                <w:color w:val="FFFFFF"/>
                <w:sz w:val="19"/>
              </w:rPr>
              <w:t>Deployed Solution Scope</w:t>
            </w:r>
          </w:p>
        </w:tc>
        <w:tc>
          <w:tcPr>
            <w:tcW w:type="dxa" w:w="2448"/>
            <w:tcMar>
              <w:top w:w="100" w:type="dxa"/>
              <w:bottom w:w="100" w:type="dxa"/>
              <w:left w:w="140" w:type="dxa"/>
              <w:right w:w="140" w:type="dxa"/>
            </w:tcMar>
            <w:shd w:fill="064E3B"/>
          </w:tcPr>
          <w:p>
            <w:pPr>
              <w:jc w:val="left"/>
            </w:pPr>
            <w:r>
              <w:rPr>
                <w:rFonts w:ascii="Calibri" w:hAnsi="Calibri"/>
                <w:b/>
                <w:color w:val="FFFFFF"/>
                <w:sz w:val="19"/>
              </w:rPr>
              <w:t>Technical Architecture &amp; Integrations</w:t>
            </w:r>
          </w:p>
        </w:tc>
      </w:tr>
      <w:tr>
        <w:trPr>
          <w:cantSplit/>
        </w:trPr>
        <w:tc>
          <w:tcPr>
            <w:tcW w:type="dxa" w:w="2448"/>
            <w:tcMar>
              <w:top w:w="100" w:type="dxa"/>
              <w:bottom w:w="100" w:type="dxa"/>
              <w:left w:w="140" w:type="dxa"/>
              <w:right w:w="140" w:type="dxa"/>
            </w:tcMar>
            <w:shd w:fill="F8FAFC"/>
          </w:tcPr>
          <w:p>
            <w:pPr>
              <w:spacing w:line="264" w:lineRule="auto" w:before="20" w:after="20"/>
              <w:jc w:val="left"/>
            </w:pPr>
            <w:r>
              <w:rPr>
                <w:b/>
                <w:color w:val="0F172A"/>
                <w:sz w:val="18"/>
              </w:rPr>
              <w:t>Al-Karam Farms &amp; Orchards</w:t>
            </w:r>
          </w:p>
        </w:tc>
        <w:tc>
          <w:tcPr>
            <w:tcW w:type="dxa" w:w="2448"/>
            <w:tcMar>
              <w:top w:w="100" w:type="dxa"/>
              <w:bottom w:w="100" w:type="dxa"/>
              <w:left w:w="140" w:type="dxa"/>
              <w:right w:w="140" w:type="dxa"/>
            </w:tcMar>
            <w:shd w:fill="F8FAFC"/>
          </w:tcPr>
          <w:p>
            <w:pPr>
              <w:spacing w:line="264" w:lineRule="auto" w:before="20" w:after="20"/>
              <w:jc w:val="left"/>
            </w:pPr>
            <w:r>
              <w:rPr>
                <w:color w:val="1E293B"/>
                <w:sz w:val="18"/>
              </w:rPr>
              <w:t>Citrus, Wheat &amp; Grain (2,500+ Acres)</w:t>
            </w:r>
          </w:p>
        </w:tc>
        <w:tc>
          <w:tcPr>
            <w:tcW w:type="dxa" w:w="2448"/>
            <w:tcMar>
              <w:top w:w="100" w:type="dxa"/>
              <w:bottom w:w="100" w:type="dxa"/>
              <w:left w:w="140" w:type="dxa"/>
              <w:right w:w="140" w:type="dxa"/>
            </w:tcMar>
            <w:shd w:fill="F8FAFC"/>
          </w:tcPr>
          <w:p>
            <w:pPr>
              <w:spacing w:line="264" w:lineRule="auto" w:before="20" w:after="20"/>
              <w:jc w:val="left"/>
            </w:pPr>
            <w:r>
              <w:rPr>
                <w:color w:val="1E293B"/>
                <w:sz w:val="18"/>
              </w:rPr>
              <w:t>Field GIS spatial mapping, offline mobile scouting, tree census tagging, and harvest yield prediction.</w:t>
            </w:r>
          </w:p>
        </w:tc>
        <w:tc>
          <w:tcPr>
            <w:tcW w:type="dxa" w:w="2448"/>
            <w:tcMar>
              <w:top w:w="100" w:type="dxa"/>
              <w:bottom w:w="100" w:type="dxa"/>
              <w:left w:w="140" w:type="dxa"/>
              <w:right w:w="140" w:type="dxa"/>
            </w:tcMar>
            <w:shd w:fill="F8FAFC"/>
          </w:tcPr>
          <w:p>
            <w:pPr>
              <w:spacing w:line="264" w:lineRule="auto" w:before="20" w:after="20"/>
              <w:jc w:val="left"/>
            </w:pPr>
            <w:r>
              <w:rPr>
                <w:color w:val="1E293B"/>
                <w:sz w:val="18"/>
              </w:rPr>
              <w:t>Native Android, PostgreSQL, PostGIS, Activity-Based Costing Engine.</w:t>
            </w:r>
          </w:p>
        </w:tc>
      </w:tr>
      <w:tr>
        <w:trPr>
          <w:cantSplit/>
        </w:trPr>
        <w:tc>
          <w:tcPr>
            <w:tcW w:type="dxa" w:w="2448"/>
            <w:tcMar>
              <w:top w:w="100" w:type="dxa"/>
              <w:bottom w:w="100" w:type="dxa"/>
              <w:left w:w="140" w:type="dxa"/>
              <w:right w:w="140" w:type="dxa"/>
            </w:tcMar>
            <w:shd w:fill="FFFFFF"/>
          </w:tcPr>
          <w:p>
            <w:pPr>
              <w:spacing w:line="264" w:lineRule="auto" w:before="20" w:after="20"/>
              <w:jc w:val="left"/>
            </w:pPr>
            <w:r>
              <w:rPr>
                <w:b/>
                <w:color w:val="0F172A"/>
                <w:sz w:val="18"/>
              </w:rPr>
              <w:t>Sitara Agrotech &amp; Chemicals</w:t>
            </w:r>
          </w:p>
        </w:tc>
        <w:tc>
          <w:tcPr>
            <w:tcW w:type="dxa" w:w="2448"/>
            <w:tcMar>
              <w:top w:w="100" w:type="dxa"/>
              <w:bottom w:w="100" w:type="dxa"/>
              <w:left w:w="140" w:type="dxa"/>
              <w:right w:w="140" w:type="dxa"/>
            </w:tcMar>
            <w:shd w:fill="FFFFFF"/>
          </w:tcPr>
          <w:p>
            <w:pPr>
              <w:spacing w:line="264" w:lineRule="auto" w:before="20" w:after="20"/>
              <w:jc w:val="left"/>
            </w:pPr>
            <w:r>
              <w:rPr>
                <w:color w:val="1E293B"/>
                <w:sz w:val="18"/>
              </w:rPr>
              <w:t>Agri-Inputs &amp; Chemical Distribution</w:t>
            </w:r>
          </w:p>
        </w:tc>
        <w:tc>
          <w:tcPr>
            <w:tcW w:type="dxa" w:w="2448"/>
            <w:tcMar>
              <w:top w:w="100" w:type="dxa"/>
              <w:bottom w:w="100" w:type="dxa"/>
              <w:left w:w="140" w:type="dxa"/>
              <w:right w:w="140" w:type="dxa"/>
            </w:tcMar>
            <w:shd w:fill="FFFFFF"/>
          </w:tcPr>
          <w:p>
            <w:pPr>
              <w:spacing w:line="264" w:lineRule="auto" w:before="20" w:after="20"/>
              <w:jc w:val="left"/>
            </w:pPr>
            <w:r>
              <w:rPr>
                <w:color w:val="1E293B"/>
                <w:sz w:val="18"/>
              </w:rPr>
              <w:t>Batch, lot and FEFO expiry tracking, chemical warehouse hubs, POL fleet tracking, and biometric attendance.</w:t>
            </w:r>
          </w:p>
        </w:tc>
        <w:tc>
          <w:tcPr>
            <w:tcW w:type="dxa" w:w="2448"/>
            <w:tcMar>
              <w:top w:w="100" w:type="dxa"/>
              <w:bottom w:w="100" w:type="dxa"/>
              <w:left w:w="140" w:type="dxa"/>
              <w:right w:w="140" w:type="dxa"/>
            </w:tcMar>
            <w:shd w:fill="FFFFFF"/>
          </w:tcPr>
          <w:p>
            <w:pPr>
              <w:spacing w:line="264" w:lineRule="auto" w:before="20" w:after="20"/>
              <w:jc w:val="left"/>
            </w:pPr>
            <w:r>
              <w:rPr>
                <w:color w:val="1E293B"/>
                <w:sz w:val="18"/>
              </w:rPr>
              <w:t>Cloud ERP Core, Industrial IoT Telemetry, Biometric Hardware Sync.</w:t>
            </w:r>
          </w:p>
        </w:tc>
      </w:tr>
      <w:tr>
        <w:trPr>
          <w:cantSplit/>
        </w:trPr>
        <w:tc>
          <w:tcPr>
            <w:tcW w:type="dxa" w:w="2448"/>
            <w:tcMar>
              <w:top w:w="100" w:type="dxa"/>
              <w:bottom w:w="100" w:type="dxa"/>
              <w:left w:w="140" w:type="dxa"/>
              <w:right w:w="140" w:type="dxa"/>
            </w:tcMar>
            <w:shd w:fill="F8FAFC"/>
          </w:tcPr>
          <w:p>
            <w:pPr>
              <w:spacing w:line="264" w:lineRule="auto" w:before="20" w:after="20"/>
              <w:jc w:val="left"/>
            </w:pPr>
            <w:r>
              <w:rPr>
                <w:b/>
                <w:color w:val="0F172A"/>
                <w:sz w:val="18"/>
              </w:rPr>
              <w:t>Ittihad Agro Industries</w:t>
            </w:r>
          </w:p>
        </w:tc>
        <w:tc>
          <w:tcPr>
            <w:tcW w:type="dxa" w:w="2448"/>
            <w:tcMar>
              <w:top w:w="100" w:type="dxa"/>
              <w:bottom w:w="100" w:type="dxa"/>
              <w:left w:w="140" w:type="dxa"/>
              <w:right w:w="140" w:type="dxa"/>
            </w:tcMar>
            <w:shd w:fill="F8FAFC"/>
          </w:tcPr>
          <w:p>
            <w:pPr>
              <w:spacing w:line="264" w:lineRule="auto" w:before="20" w:after="20"/>
              <w:jc w:val="left"/>
            </w:pPr>
            <w:r>
              <w:rPr>
                <w:color w:val="1E293B"/>
                <w:sz w:val="18"/>
              </w:rPr>
              <w:t>Cotton Ginning, Oil Expelling &amp; Seed</w:t>
            </w:r>
          </w:p>
        </w:tc>
        <w:tc>
          <w:tcPr>
            <w:tcW w:type="dxa" w:w="2448"/>
            <w:tcMar>
              <w:top w:w="100" w:type="dxa"/>
              <w:bottom w:w="100" w:type="dxa"/>
              <w:left w:w="140" w:type="dxa"/>
              <w:right w:w="140" w:type="dxa"/>
            </w:tcMar>
            <w:shd w:fill="F8FAFC"/>
          </w:tcPr>
          <w:p>
            <w:pPr>
              <w:spacing w:line="264" w:lineRule="auto" w:before="20" w:after="20"/>
              <w:jc w:val="left"/>
            </w:pPr>
            <w:r>
              <w:rPr>
                <w:color w:val="1E293B"/>
                <w:sz w:val="18"/>
              </w:rPr>
              <w:t>450+ Farmer and Commission Agent (</w:t>
            </w:r>
            <w:r>
              <w:rPr>
                <w:i/>
                <w:color w:val="1E293B"/>
                <w:sz w:val="18"/>
              </w:rPr>
              <w:t>Arthi</w:t>
            </w:r>
            <w:r>
              <w:rPr>
                <w:color w:val="1E293B"/>
                <w:sz w:val="18"/>
              </w:rPr>
              <w:t>) ledgers, automated weighbridge integration, tare/gross calculation.</w:t>
            </w:r>
          </w:p>
        </w:tc>
        <w:tc>
          <w:tcPr>
            <w:tcW w:type="dxa" w:w="2448"/>
            <w:tcMar>
              <w:top w:w="100" w:type="dxa"/>
              <w:bottom w:w="100" w:type="dxa"/>
              <w:left w:w="140" w:type="dxa"/>
              <w:right w:w="140" w:type="dxa"/>
            </w:tcMar>
            <w:shd w:fill="F8FAFC"/>
          </w:tcPr>
          <w:p>
            <w:pPr>
              <w:spacing w:line="264" w:lineRule="auto" w:before="20" w:after="20"/>
              <w:jc w:val="left"/>
            </w:pPr>
            <w:r>
              <w:rPr>
                <w:color w:val="1E293B"/>
                <w:sz w:val="18"/>
              </w:rPr>
              <w:t>RS-232 Avery Weighbridge Serial Hookup, SAP Financial Postings (BAPI/RFC).</w:t>
            </w:r>
          </w:p>
        </w:tc>
      </w:tr>
      <w:tr>
        <w:trPr>
          <w:cantSplit/>
        </w:trPr>
        <w:tc>
          <w:tcPr>
            <w:tcW w:type="dxa" w:w="2448"/>
            <w:tcMar>
              <w:top w:w="100" w:type="dxa"/>
              <w:bottom w:w="100" w:type="dxa"/>
              <w:left w:w="140" w:type="dxa"/>
              <w:right w:w="140" w:type="dxa"/>
            </w:tcMar>
            <w:shd w:fill="FFFFFF"/>
          </w:tcPr>
          <w:p>
            <w:pPr>
              <w:spacing w:line="264" w:lineRule="auto" w:before="20" w:after="20"/>
              <w:jc w:val="left"/>
            </w:pPr>
            <w:r>
              <w:rPr>
                <w:b/>
                <w:color w:val="0F172A"/>
                <w:sz w:val="18"/>
              </w:rPr>
              <w:t>National Foods Agri Division</w:t>
            </w:r>
          </w:p>
        </w:tc>
        <w:tc>
          <w:tcPr>
            <w:tcW w:type="dxa" w:w="2448"/>
            <w:tcMar>
              <w:top w:w="100" w:type="dxa"/>
              <w:bottom w:w="100" w:type="dxa"/>
              <w:left w:w="140" w:type="dxa"/>
              <w:right w:w="140" w:type="dxa"/>
            </w:tcMar>
            <w:shd w:fill="FFFFFF"/>
          </w:tcPr>
          <w:p>
            <w:pPr>
              <w:spacing w:line="264" w:lineRule="auto" w:before="20" w:after="20"/>
              <w:jc w:val="left"/>
            </w:pPr>
            <w:r>
              <w:rPr>
                <w:color w:val="1E293B"/>
                <w:sz w:val="18"/>
              </w:rPr>
              <w:t>Contract Farming (3,800 Acres Kunri)</w:t>
            </w:r>
          </w:p>
        </w:tc>
        <w:tc>
          <w:tcPr>
            <w:tcW w:type="dxa" w:w="2448"/>
            <w:tcMar>
              <w:top w:w="100" w:type="dxa"/>
              <w:bottom w:w="100" w:type="dxa"/>
              <w:left w:w="140" w:type="dxa"/>
              <w:right w:w="140" w:type="dxa"/>
            </w:tcMar>
            <w:shd w:fill="FFFFFF"/>
          </w:tcPr>
          <w:p>
            <w:pPr>
              <w:spacing w:line="264" w:lineRule="auto" w:before="20" w:after="20"/>
              <w:jc w:val="left"/>
            </w:pPr>
            <w:r>
              <w:rPr>
                <w:color w:val="1E293B"/>
                <w:sz w:val="18"/>
              </w:rPr>
              <w:t>Red chili traceability, farmer field books, GPS plot polygons, and quality grading.</w:t>
            </w:r>
          </w:p>
        </w:tc>
        <w:tc>
          <w:tcPr>
            <w:tcW w:type="dxa" w:w="2448"/>
            <w:tcMar>
              <w:top w:w="100" w:type="dxa"/>
              <w:bottom w:w="100" w:type="dxa"/>
              <w:left w:w="140" w:type="dxa"/>
              <w:right w:w="140" w:type="dxa"/>
            </w:tcMar>
            <w:shd w:fill="FFFFFF"/>
          </w:tcPr>
          <w:p>
            <w:pPr>
              <w:spacing w:line="264" w:lineRule="auto" w:before="20" w:after="20"/>
              <w:jc w:val="left"/>
            </w:pPr>
            <w:r>
              <w:rPr>
                <w:color w:val="1E293B"/>
                <w:sz w:val="18"/>
              </w:rPr>
              <w:t>Mobile Field App, PostGIS Geofencing, Cloud MIS Analytics.</w:t>
            </w:r>
          </w:p>
        </w:tc>
      </w:tr>
    </w:tbl>
    <w:p/>
    <w:p>
      <w:pPr>
        <w:spacing w:before="280" w:after="80"/>
      </w:pPr>
      <w:r>
        <w:rPr>
          <w:rFonts w:ascii="Calibri" w:hAnsi="Calibri"/>
          <w:b/>
          <w:color w:val="047857"/>
          <w:sz w:val="28"/>
        </w:rPr>
        <w:t>5. Complete Functional Scope: 15 Integrated Modules</w:t>
      </w:r>
    </w:p>
    <w:p>
      <w:pPr>
        <w:spacing w:before="40" w:after="80" w:line="276" w:lineRule="auto"/>
      </w:pPr>
      <w:r>
        <w:rPr>
          <w:rFonts w:ascii="Consolas" w:hAnsi="Consolas"/>
          <w:color w:val="B45309"/>
          <w:sz w:val="19"/>
        </w:rPr>
        <w:t>AgriEnterprise ERP™</w:t>
      </w:r>
      <w:r>
        <w:rPr>
          <w:color w:val="334155"/>
          <w:sz w:val="21"/>
        </w:rPr>
        <w:t xml:space="preserve"> delivers complete operational coverage across 15 purpose-built modules:</w:t>
      </w:r>
    </w:p>
    <w:p>
      <w:pPr>
        <w:spacing w:before="200" w:after="40"/>
      </w:pPr>
      <w:r>
        <w:rPr>
          <w:rFonts w:ascii="Calibri" w:hAnsi="Calibri"/>
          <w:b/>
          <w:color w:val="0F172A"/>
          <w:sz w:val="24"/>
        </w:rPr>
        <w:t>Module A: Land &amp; GIS Spatial Farm Management</w:t>
      </w:r>
    </w:p>
    <w:p>
      <w:pPr>
        <w:pStyle w:val="ListBullet"/>
        <w:spacing w:before="20" w:after="40" w:line="276" w:lineRule="auto"/>
      </w:pPr>
      <w:r>
        <w:rPr>
          <w:b/>
          <w:color w:val="0F172A"/>
          <w:sz w:val="20"/>
        </w:rPr>
        <w:t>Cadastral Boundary Mapping:</w:t>
      </w:r>
      <w:r>
        <w:rPr>
          <w:color w:val="334155"/>
          <w:sz w:val="20"/>
        </w:rPr>
        <w:t xml:space="preserve"> Sub-meter boundary definition via KML/GeoJSON polygons mapping all 1,200 acres into 12 operational blocks (Deh 42-A/B through Deh 45-A/B).</w:t>
      </w:r>
    </w:p>
    <w:p>
      <w:pPr>
        <w:pStyle w:val="ListBullet"/>
        <w:spacing w:before="20" w:after="40" w:line="276" w:lineRule="auto"/>
      </w:pPr>
      <w:r>
        <w:rPr>
          <w:b/>
          <w:color w:val="0F172A"/>
          <w:sz w:val="20"/>
        </w:rPr>
        <w:t>Land Categorization:</w:t>
      </w:r>
      <w:r>
        <w:rPr>
          <w:color w:val="334155"/>
          <w:sz w:val="20"/>
        </w:rPr>
        <w:t xml:space="preserve"> Dynamic visualization of Cultivated vs Fallow acreage, high-density orchards, watercourses, farm tracks, derahs, and livestock compounds.</w:t>
      </w:r>
    </w:p>
    <w:p>
      <w:pPr>
        <w:pStyle w:val="ListBullet"/>
        <w:spacing w:before="20" w:after="40" w:line="276" w:lineRule="auto"/>
      </w:pPr>
      <w:r>
        <w:rPr>
          <w:b/>
          <w:color w:val="0F172A"/>
          <w:sz w:val="20"/>
        </w:rPr>
        <w:t>Soil Health Cards:</w:t>
      </w:r>
      <w:r>
        <w:rPr>
          <w:color w:val="334155"/>
          <w:sz w:val="20"/>
        </w:rPr>
        <w:t xml:space="preserve"> Historical soil profiling logging Electrical Conductivity (ECe), pH (7.4 to 8.2), organic matter, and prior 5-year crop rotation history.</w:t>
      </w:r>
    </w:p>
    <w:p>
      <w:pPr>
        <w:spacing w:before="200" w:after="40"/>
      </w:pPr>
      <w:r>
        <w:rPr>
          <w:rFonts w:ascii="Calibri" w:hAnsi="Calibri"/>
          <w:b/>
          <w:color w:val="0F172A"/>
          <w:sz w:val="24"/>
        </w:rPr>
        <w:t>Module B: Crop Management &amp; Agronomy Lifecycle</w:t>
      </w:r>
    </w:p>
    <w:p>
      <w:pPr>
        <w:pStyle w:val="ListBullet"/>
        <w:spacing w:before="20" w:after="40" w:line="276" w:lineRule="auto"/>
      </w:pPr>
      <w:r>
        <w:rPr>
          <w:b/>
          <w:color w:val="0F172A"/>
          <w:sz w:val="20"/>
        </w:rPr>
        <w:t>Seasonal Crop Calendars:</w:t>
      </w:r>
      <w:r>
        <w:rPr>
          <w:color w:val="334155"/>
          <w:sz w:val="20"/>
        </w:rPr>
        <w:t xml:space="preserve"> Comprehensive cycle templates for Sindhri Mango orchards, Sugarcane (Plant Cane CPF-246, 1st Ratoon, 2nd Ratoon), BT Cotton, Seed Wheat, and Kunri Chillies.</w:t>
      </w:r>
    </w:p>
    <w:p>
      <w:pPr>
        <w:pStyle w:val="ListBullet"/>
        <w:spacing w:before="20" w:after="40" w:line="276" w:lineRule="auto"/>
      </w:pPr>
      <w:r>
        <w:rPr>
          <w:b/>
          <w:color w:val="0F172A"/>
          <w:sz w:val="20"/>
        </w:rPr>
        <w:t>Chemical Spray SOPs &amp; Active PHI Locks:</w:t>
      </w:r>
      <w:r>
        <w:rPr>
          <w:color w:val="334155"/>
          <w:sz w:val="20"/>
        </w:rPr>
        <w:t xml:space="preserve"> Enforces Pre-Harvest Interval (PHI) compliance. If Deltamethrin is sprayed in Block 1, the system locks harvest ticket issuance for 21 days to prevent pesticide residue violations.</w:t>
      </w:r>
    </w:p>
    <w:p>
      <w:pPr>
        <w:pStyle w:val="ListBullet"/>
        <w:spacing w:before="20" w:after="40" w:line="276" w:lineRule="auto"/>
      </w:pPr>
      <w:r>
        <w:rPr>
          <w:b/>
          <w:color w:val="0F172A"/>
          <w:sz w:val="20"/>
        </w:rPr>
        <w:t>Mid-Season Yield Estimation:</w:t>
      </w:r>
      <w:r>
        <w:rPr>
          <w:color w:val="334155"/>
          <w:sz w:val="20"/>
        </w:rPr>
        <w:t xml:space="preserve"> Mid-cycle fruit counts and cane stalk density calculations against target yields.</w:t>
      </w:r>
    </w:p>
    <w:p>
      <w:pPr>
        <w:spacing w:before="200" w:after="40"/>
      </w:pPr>
      <w:r>
        <w:rPr>
          <w:rFonts w:ascii="Calibri" w:hAnsi="Calibri"/>
          <w:b/>
          <w:color w:val="0F172A"/>
          <w:sz w:val="24"/>
        </w:rPr>
        <w:t>Module C: Agricultural Inputs, Inventory &amp; Warehousing</w:t>
      </w:r>
    </w:p>
    <w:p>
      <w:pPr>
        <w:pStyle w:val="ListBullet"/>
        <w:spacing w:before="20" w:after="40" w:line="276" w:lineRule="auto"/>
      </w:pPr>
      <w:r>
        <w:rPr>
          <w:b/>
          <w:color w:val="0F172A"/>
          <w:sz w:val="20"/>
        </w:rPr>
        <w:t>FEFO / FIFO Batch Tracking:</w:t>
      </w:r>
      <w:r>
        <w:rPr>
          <w:color w:val="334155"/>
          <w:sz w:val="20"/>
        </w:rPr>
        <w:t xml:space="preserve"> Automated batch tracking for agrochemicals with automated visual alerts for chemicals within 60 days of expiry.</w:t>
      </w:r>
    </w:p>
    <w:p>
      <w:pPr>
        <w:pStyle w:val="ListBullet"/>
        <w:spacing w:before="20" w:after="40" w:line="276" w:lineRule="auto"/>
      </w:pPr>
      <w:r>
        <w:rPr>
          <w:b/>
          <w:color w:val="0F172A"/>
          <w:sz w:val="20"/>
        </w:rPr>
        <w:t>Bulk POL (Diesel) Telemetry:</w:t>
      </w:r>
      <w:r>
        <w:rPr>
          <w:color w:val="334155"/>
          <w:sz w:val="20"/>
        </w:rPr>
        <w:t xml:space="preserve"> Digital dispenser meter logs reconciled against tractor run-hours and target field job cards, flagging excessive fuel burn.</w:t>
      </w:r>
    </w:p>
    <w:p>
      <w:pPr>
        <w:pStyle w:val="ListBullet"/>
        <w:spacing w:before="20" w:after="40" w:line="276" w:lineRule="auto"/>
      </w:pPr>
      <w:r>
        <w:rPr>
          <w:b/>
          <w:color w:val="0F172A"/>
          <w:sz w:val="20"/>
        </w:rPr>
        <w:t>Sub-Store serialized transfers:</w:t>
      </w:r>
      <w:r>
        <w:rPr>
          <w:color w:val="334155"/>
          <w:sz w:val="20"/>
        </w:rPr>
        <w:t xml:space="preserve"> Central warehouse to field derah sub-stores via cryptographically serialized gate passes.</w:t>
      </w:r>
    </w:p>
    <w:p>
      <w:pPr>
        <w:spacing w:before="200" w:after="40"/>
      </w:pPr>
      <w:r>
        <w:rPr>
          <w:rFonts w:ascii="Calibri" w:hAnsi="Calibri"/>
          <w:b/>
          <w:color w:val="0F172A"/>
          <w:sz w:val="24"/>
        </w:rPr>
        <w:t>Module D: Livestock &amp; Dairy Herd Management (350 Head)</w:t>
      </w:r>
    </w:p>
    <w:p>
      <w:pPr>
        <w:pStyle w:val="ListBullet"/>
        <w:spacing w:before="20" w:after="40" w:line="276" w:lineRule="auto"/>
      </w:pPr>
      <w:r>
        <w:rPr>
          <w:b/>
          <w:color w:val="0F172A"/>
          <w:sz w:val="20"/>
        </w:rPr>
        <w:t>Digital Animal Profile:</w:t>
      </w:r>
      <w:r>
        <w:rPr>
          <w:color w:val="334155"/>
          <w:sz w:val="20"/>
        </w:rPr>
        <w:t xml:space="preserve"> Individual UHF RFID ear-tag identification, breed taxonomy (Red Sindhi Cow, Sahiwal, Nili-Ravi Buffalo), lineage, birth weight, and dam/sire pedigree.</w:t>
      </w:r>
    </w:p>
    <w:p>
      <w:pPr>
        <w:pStyle w:val="ListBullet"/>
        <w:spacing w:before="20" w:after="40" w:line="276" w:lineRule="auto"/>
      </w:pPr>
      <w:r>
        <w:rPr>
          <w:b/>
          <w:color w:val="0F172A"/>
          <w:sz w:val="20"/>
        </w:rPr>
        <w:t>Breeding &amp; Reproduction Tracking:</w:t>
      </w:r>
      <w:r>
        <w:rPr>
          <w:color w:val="334155"/>
          <w:sz w:val="20"/>
        </w:rPr>
        <w:t xml:space="preserve"> AI insemination schedules, pregnancy diagnosis (PD) countdowns, lactation curves, and dry-off alerts.</w:t>
      </w:r>
    </w:p>
    <w:p>
      <w:pPr>
        <w:pStyle w:val="ListBullet"/>
        <w:spacing w:before="20" w:after="40" w:line="276" w:lineRule="auto"/>
      </w:pPr>
      <w:r>
        <w:rPr>
          <w:b/>
          <w:color w:val="0F172A"/>
          <w:sz w:val="20"/>
        </w:rPr>
        <w:t>Feed Nutrition &amp; FCR:</w:t>
      </w:r>
      <w:r>
        <w:rPr>
          <w:color w:val="334155"/>
          <w:sz w:val="20"/>
        </w:rPr>
        <w:t xml:space="preserve"> Total Mixed Ration (TMR) feed logs, green fodder internal cross-charging from Block 11 (Rhodes grass / Lucerne), and IAS-41 biological asset valuation.</w:t>
      </w:r>
    </w:p>
    <w:p>
      <w:pPr>
        <w:spacing w:before="200" w:after="40"/>
      </w:pPr>
      <w:r>
        <w:rPr>
          <w:rFonts w:ascii="Calibri" w:hAnsi="Calibri"/>
          <w:b/>
          <w:color w:val="0F172A"/>
          <w:sz w:val="24"/>
        </w:rPr>
        <w:t>Module E: Machinery, Vehicles &amp; Fixed Assets Register</w:t>
      </w:r>
    </w:p>
    <w:p>
      <w:pPr>
        <w:pStyle w:val="ListBullet"/>
        <w:spacing w:before="20" w:after="40" w:line="276" w:lineRule="auto"/>
      </w:pPr>
      <w:r>
        <w:rPr>
          <w:b/>
          <w:color w:val="0F172A"/>
          <w:sz w:val="20"/>
        </w:rPr>
        <w:t>Asset Hierarchy:</w:t>
      </w:r>
      <w:r>
        <w:rPr>
          <w:color w:val="334155"/>
          <w:sz w:val="20"/>
        </w:rPr>
        <w:t xml:space="preserve"> Massey Ferguson 385, New Holland 640, solar submersible pumps, diesel tube wells, mobile fuel bowsers, and implements.</w:t>
      </w:r>
    </w:p>
    <w:p>
      <w:pPr>
        <w:pStyle w:val="ListBullet"/>
        <w:spacing w:before="20" w:after="40" w:line="276" w:lineRule="auto"/>
      </w:pPr>
      <w:r>
        <w:rPr>
          <w:b/>
          <w:color w:val="0F172A"/>
          <w:sz w:val="20"/>
        </w:rPr>
        <w:t>Hour-Meter &amp; Maintenance Logs:</w:t>
      </w:r>
      <w:r>
        <w:rPr>
          <w:color w:val="334155"/>
          <w:sz w:val="20"/>
        </w:rPr>
        <w:t xml:space="preserve"> Automated preventive maintenance triggers at 250, 500, and 1,000 engine hours with digital workshop work orders.</w:t>
      </w:r>
    </w:p>
    <w:p>
      <w:pPr>
        <w:pStyle w:val="ListBullet"/>
        <w:spacing w:before="20" w:after="40" w:line="276" w:lineRule="auto"/>
      </w:pPr>
      <w:r>
        <w:rPr>
          <w:b/>
          <w:color w:val="0F172A"/>
          <w:sz w:val="20"/>
        </w:rPr>
        <w:t>Total Cost of Ownership (TCO):</w:t>
      </w:r>
      <w:r>
        <w:rPr>
          <w:color w:val="334155"/>
          <w:sz w:val="20"/>
        </w:rPr>
        <w:t xml:space="preserve"> Lifetime diesel consumption + spare parts maintenance vs book depreciation.</w:t>
      </w:r>
    </w:p>
    <w:p>
      <w:pPr>
        <w:spacing w:before="200" w:after="40"/>
      </w:pPr>
      <w:r>
        <w:rPr>
          <w:rFonts w:ascii="Calibri" w:hAnsi="Calibri"/>
          <w:b/>
          <w:color w:val="0F172A"/>
          <w:sz w:val="24"/>
        </w:rPr>
        <w:t>Module F: Labour, Biometrics &amp; Jamadar Contractor Management</w:t>
      </w:r>
    </w:p>
    <w:p>
      <w:pPr>
        <w:pStyle w:val="ListBullet"/>
        <w:spacing w:before="20" w:after="40" w:line="276" w:lineRule="auto"/>
      </w:pPr>
      <w:r>
        <w:rPr>
          <w:b/>
          <w:color w:val="0F172A"/>
          <w:sz w:val="20"/>
        </w:rPr>
        <w:t>Permanent &amp; Seasonal Workforce Database:</w:t>
      </w:r>
      <w:r>
        <w:rPr>
          <w:color w:val="334155"/>
          <w:sz w:val="20"/>
        </w:rPr>
        <w:t xml:space="preserve"> Digital worker profiles for permanent kamdars, tractor drivers, tube well operators, and seasonal harvester gangs.</w:t>
      </w:r>
    </w:p>
    <w:p>
      <w:pPr>
        <w:pStyle w:val="ListBullet"/>
        <w:spacing w:before="20" w:after="40" w:line="276" w:lineRule="auto"/>
      </w:pPr>
      <w:r>
        <w:rPr>
          <w:b/>
          <w:color w:val="0F172A"/>
          <w:sz w:val="20"/>
        </w:rPr>
        <w:t>Geofenced GPS Muster Roll:</w:t>
      </w:r>
      <w:r>
        <w:rPr>
          <w:color w:val="334155"/>
          <w:sz w:val="20"/>
        </w:rPr>
        <w:t xml:space="preserve"> Daily morning attendance captured on field tablets, validated only within physical estate boundaries.</w:t>
      </w:r>
    </w:p>
    <w:p>
      <w:pPr>
        <w:pStyle w:val="ListBullet"/>
        <w:spacing w:before="20" w:after="40" w:line="276" w:lineRule="auto"/>
      </w:pPr>
      <w:r>
        <w:rPr>
          <w:b/>
          <w:color w:val="0F172A"/>
          <w:sz w:val="20"/>
        </w:rPr>
        <w:t>Contractor (Jamadar) Theka Engine:</w:t>
      </w:r>
      <w:r>
        <w:rPr>
          <w:color w:val="334155"/>
          <w:sz w:val="20"/>
        </w:rPr>
        <w:t xml:space="preserve"> Piece-rate picking wages (Mango Rs. 45/crate, Cane Rs. 18/maund) automatically netted against seasonal Peshgi cash advances.</w:t>
      </w:r>
    </w:p>
    <w:p>
      <w:pPr>
        <w:spacing w:before="200" w:after="40"/>
      </w:pPr>
      <w:r>
        <w:rPr>
          <w:rFonts w:ascii="Calibri" w:hAnsi="Calibri"/>
          <w:b/>
          <w:color w:val="0F172A"/>
          <w:sz w:val="24"/>
        </w:rPr>
        <w:t>Module G: Irrigation, Canal Warabandi &amp; Utilities Infrastructure</w:t>
      </w:r>
    </w:p>
    <w:p>
      <w:pPr>
        <w:pStyle w:val="ListBullet"/>
        <w:spacing w:before="20" w:after="40" w:line="276" w:lineRule="auto"/>
      </w:pPr>
      <w:r>
        <w:rPr>
          <w:b/>
          <w:color w:val="0F172A"/>
          <w:sz w:val="20"/>
        </w:rPr>
        <w:t>Canal Warabandi Scheduling:</w:t>
      </w:r>
      <w:r>
        <w:rPr>
          <w:color w:val="334155"/>
          <w:sz w:val="20"/>
        </w:rPr>
        <w:t xml:space="preserve"> Master rotational shifts on Sanad Moghas #14 and #15, logging discharge (Cusecs) and designated block water turns.</w:t>
      </w:r>
    </w:p>
    <w:p>
      <w:pPr>
        <w:pStyle w:val="ListBullet"/>
        <w:spacing w:before="20" w:after="40" w:line="276" w:lineRule="auto"/>
      </w:pPr>
      <w:r>
        <w:rPr>
          <w:b/>
          <w:color w:val="0F172A"/>
          <w:sz w:val="20"/>
        </w:rPr>
        <w:t>Tube Well &amp; Solar Telemetry:</w:t>
      </w:r>
      <w:r>
        <w:rPr>
          <w:color w:val="334155"/>
          <w:sz w:val="20"/>
        </w:rPr>
        <w:t xml:space="preserve"> Solar PV kilowatt generation, AC frequency, static water table depths, and water salinity testing logs.</w:t>
      </w:r>
    </w:p>
    <w:p>
      <w:pPr>
        <w:pStyle w:val="ListBullet"/>
        <w:spacing w:before="20" w:after="40" w:line="276" w:lineRule="auto"/>
      </w:pPr>
      <w:r>
        <w:rPr>
          <w:b/>
          <w:color w:val="0F172A"/>
          <w:sz w:val="20"/>
        </w:rPr>
        <w:t>Irrigation Cost-per-Acre:</w:t>
      </w:r>
      <w:r>
        <w:rPr>
          <w:color w:val="334155"/>
          <w:sz w:val="20"/>
        </w:rPr>
        <w:t xml:space="preserve"> Aggregated water costs (Canal Abiana + Pumping Diesel + Solar Amortization) debited to crop sheets.</w:t>
      </w:r>
    </w:p>
    <w:p>
      <w:pPr>
        <w:spacing w:before="200" w:after="40"/>
      </w:pPr>
      <w:r>
        <w:rPr>
          <w:rFonts w:ascii="Calibri" w:hAnsi="Calibri"/>
          <w:b/>
          <w:color w:val="0F172A"/>
          <w:sz w:val="24"/>
        </w:rPr>
        <w:t>Module H: Harvest Logistics, Electronic Weighbridge &amp; Grading</w:t>
      </w:r>
    </w:p>
    <w:p>
      <w:pPr>
        <w:pStyle w:val="ListBullet"/>
        <w:spacing w:before="20" w:after="40" w:line="276" w:lineRule="auto"/>
      </w:pPr>
      <w:r>
        <w:rPr>
          <w:b/>
          <w:color w:val="0F172A"/>
          <w:sz w:val="20"/>
        </w:rPr>
        <w:t>Field Harvest Work Orders:</w:t>
      </w:r>
      <w:r>
        <w:rPr>
          <w:color w:val="334155"/>
          <w:sz w:val="20"/>
        </w:rPr>
        <w:t xml:space="preserve"> Authorized harvesting slips issued at field edge before tractor trolleys transit to the yard.</w:t>
      </w:r>
    </w:p>
    <w:p>
      <w:pPr>
        <w:pStyle w:val="ListBullet"/>
        <w:spacing w:before="20" w:after="40" w:line="276" w:lineRule="auto"/>
      </w:pPr>
      <w:r>
        <w:rPr>
          <w:b/>
          <w:color w:val="0F172A"/>
          <w:sz w:val="20"/>
        </w:rPr>
        <w:t>Automated Weighbridge Integration:</w:t>
      </w:r>
      <w:r>
        <w:rPr>
          <w:color w:val="334155"/>
          <w:sz w:val="20"/>
        </w:rPr>
        <w:t xml:space="preserve"> RS-232 serial connection to Avery-Berkel scale indicators for automated gross and tare weights with zero manual typing.</w:t>
      </w:r>
    </w:p>
    <w:p>
      <w:pPr>
        <w:pStyle w:val="ListBullet"/>
        <w:spacing w:before="20" w:after="40" w:line="276" w:lineRule="auto"/>
      </w:pPr>
      <w:r>
        <w:rPr>
          <w:b/>
          <w:color w:val="0F172A"/>
          <w:sz w:val="20"/>
        </w:rPr>
        <w:t>Gate-Out Passes:</w:t>
      </w:r>
      <w:r>
        <w:rPr>
          <w:color w:val="334155"/>
          <w:sz w:val="20"/>
        </w:rPr>
        <w:t xml:space="preserve"> Commercial dispatch transit passes with QR-code verification for police and market committee checkpoints.</w:t>
      </w:r>
    </w:p>
    <w:p>
      <w:pPr>
        <w:spacing w:before="200" w:after="40"/>
      </w:pPr>
      <w:r>
        <w:rPr>
          <w:rFonts w:ascii="Calibri" w:hAnsi="Calibri"/>
          <w:b/>
          <w:color w:val="0F172A"/>
          <w:sz w:val="24"/>
        </w:rPr>
        <w:t>Module I: Procurement, Invoicing &amp; Supplier Ledgers</w:t>
      </w:r>
    </w:p>
    <w:p>
      <w:pPr>
        <w:pStyle w:val="ListBullet"/>
        <w:spacing w:before="20" w:after="40" w:line="276" w:lineRule="auto"/>
      </w:pPr>
      <w:r>
        <w:rPr>
          <w:b/>
          <w:color w:val="0F172A"/>
          <w:sz w:val="20"/>
        </w:rPr>
        <w:t>Requisition to PO Flow:</w:t>
      </w:r>
      <w:r>
        <w:rPr>
          <w:color w:val="334155"/>
          <w:sz w:val="20"/>
        </w:rPr>
        <w:t xml:space="preserve"> Multi-tier authorization matrix: Farm Manager -&gt; General Manager -&gt; CFO Karachi.</w:t>
      </w:r>
    </w:p>
    <w:p>
      <w:pPr>
        <w:pStyle w:val="ListBullet"/>
        <w:spacing w:before="20" w:after="40" w:line="276" w:lineRule="auto"/>
      </w:pPr>
      <w:r>
        <w:rPr>
          <w:b/>
          <w:color w:val="0F172A"/>
          <w:sz w:val="20"/>
        </w:rPr>
        <w:t>3-Way Invoice Matching:</w:t>
      </w:r>
      <w:r>
        <w:rPr>
          <w:color w:val="334155"/>
          <w:sz w:val="20"/>
        </w:rPr>
        <w:t xml:space="preserve"> Automated matching between Purchase Order, Goods Receipt Note (GRN), and Vendor Commercial Invoice.</w:t>
      </w:r>
    </w:p>
    <w:p>
      <w:pPr>
        <w:pStyle w:val="ListBullet"/>
        <w:spacing w:before="20" w:after="40" w:line="276" w:lineRule="auto"/>
      </w:pPr>
      <w:r>
        <w:rPr>
          <w:b/>
          <w:color w:val="0F172A"/>
          <w:sz w:val="20"/>
        </w:rPr>
        <w:t>FBR / SRB Tax Compliance:</w:t>
      </w:r>
      <w:r>
        <w:rPr>
          <w:color w:val="334155"/>
          <w:sz w:val="20"/>
        </w:rPr>
        <w:t xml:space="preserve"> Automated calculation of active taxpayer withholding taxes (4.5% on supplies).</w:t>
      </w:r>
    </w:p>
    <w:p>
      <w:pPr>
        <w:spacing w:before="200" w:after="40"/>
      </w:pPr>
      <w:r>
        <w:rPr>
          <w:rFonts w:ascii="Calibri" w:hAnsi="Calibri"/>
          <w:b/>
          <w:color w:val="0F172A"/>
          <w:sz w:val="24"/>
        </w:rPr>
        <w:t>Module J: Produce Sales, Mandi Arthi Settlement &amp; Sugar Mills</w:t>
      </w:r>
    </w:p>
    <w:p>
      <w:pPr>
        <w:pStyle w:val="ListBullet"/>
        <w:spacing w:before="20" w:after="40" w:line="276" w:lineRule="auto"/>
      </w:pPr>
      <w:r>
        <w:rPr>
          <w:b/>
          <w:color w:val="0F172A"/>
          <w:sz w:val="20"/>
        </w:rPr>
        <w:t>Multi-Channel Commercial Sales:</w:t>
      </w:r>
      <w:r>
        <w:rPr>
          <w:color w:val="334155"/>
          <w:sz w:val="20"/>
        </w:rPr>
        <w:t xml:space="preserve"> Direct sugar mills (CPRs), textile ginners (cotton), Karachi wholesale sabzi mandi arthis, and corporate contracts.</w:t>
      </w:r>
    </w:p>
    <w:p>
      <w:pPr>
        <w:pStyle w:val="ListBullet"/>
        <w:spacing w:before="20" w:after="40" w:line="276" w:lineRule="auto"/>
      </w:pPr>
      <w:r>
        <w:rPr>
          <w:b/>
          <w:color w:val="0F172A"/>
          <w:sz w:val="20"/>
        </w:rPr>
        <w:t>Arthi Reconciliation (Bijak):</w:t>
      </w:r>
      <w:r>
        <w:rPr>
          <w:color w:val="334155"/>
          <w:sz w:val="20"/>
        </w:rPr>
        <w:t xml:space="preserve"> Gross auction realization, commission percentage (2%–4%), market cess, and </w:t>
      </w:r>
      <w:r>
        <w:rPr>
          <w:i/>
          <w:color w:val="334155"/>
          <w:sz w:val="20"/>
        </w:rPr>
        <w:t>palledari/tulaye</w:t>
      </w:r>
      <w:r>
        <w:rPr>
          <w:color w:val="334155"/>
          <w:sz w:val="20"/>
        </w:rPr>
        <w:t xml:space="preserve"> deductions.</w:t>
      </w:r>
    </w:p>
    <w:p>
      <w:pPr>
        <w:pStyle w:val="ListBullet"/>
        <w:spacing w:before="20" w:after="40" w:line="276" w:lineRule="auto"/>
      </w:pPr>
      <w:r>
        <w:rPr>
          <w:b/>
          <w:color w:val="0F172A"/>
          <w:sz w:val="20"/>
        </w:rPr>
        <w:t>Real-Time Commission Agent Ledger:</w:t>
      </w:r>
      <w:r>
        <w:rPr>
          <w:color w:val="334155"/>
          <w:sz w:val="20"/>
        </w:rPr>
        <w:t xml:space="preserve"> Tracks outstanding auction receivables, remittances, and bank deposits.</w:t>
      </w:r>
    </w:p>
    <w:p>
      <w:pPr>
        <w:spacing w:before="200" w:after="40"/>
      </w:pPr>
      <w:r>
        <w:rPr>
          <w:rFonts w:ascii="Calibri" w:hAnsi="Calibri"/>
          <w:b/>
          <w:color w:val="0F172A"/>
          <w:sz w:val="24"/>
        </w:rPr>
        <w:t>Module K: Activity-Based Costing (ABC) &amp; IAS-41 Valuation</w:t>
      </w:r>
    </w:p>
    <w:p>
      <w:pPr>
        <w:pStyle w:val="ListBullet"/>
        <w:spacing w:before="20" w:after="40" w:line="276" w:lineRule="auto"/>
      </w:pPr>
      <w:r>
        <w:rPr>
          <w:b/>
          <w:color w:val="0F172A"/>
          <w:sz w:val="20"/>
        </w:rPr>
        <w:t>7-Stream Cost Absorption:</w:t>
      </w:r>
      <w:r>
        <w:rPr>
          <w:color w:val="334155"/>
          <w:sz w:val="20"/>
        </w:rPr>
        <w:t xml:space="preserve"> Absorbs seeds, fertilizers, pesticides, tractor POL, irrigation water, direct labor, and estate overheads.</w:t>
      </w:r>
    </w:p>
    <w:p>
      <w:pPr>
        <w:pStyle w:val="ListBullet"/>
        <w:spacing w:before="20" w:after="40" w:line="276" w:lineRule="auto"/>
      </w:pPr>
      <w:r>
        <w:rPr>
          <w:b/>
          <w:color w:val="0F172A"/>
          <w:sz w:val="20"/>
        </w:rPr>
        <w:t>IAS-41 Biological Valuation:</w:t>
      </w:r>
      <w:r>
        <w:rPr>
          <w:color w:val="334155"/>
          <w:sz w:val="20"/>
        </w:rPr>
        <w:t xml:space="preserve"> Level 2 fair value less estimated point-of-sale costs for standing crops and dairy herds.</w:t>
      </w:r>
    </w:p>
    <w:p>
      <w:pPr>
        <w:pStyle w:val="ListBullet"/>
        <w:spacing w:before="20" w:after="40" w:line="276" w:lineRule="auto"/>
      </w:pPr>
      <w:r>
        <w:rPr>
          <w:b/>
          <w:color w:val="0F172A"/>
          <w:sz w:val="20"/>
        </w:rPr>
        <w:t>District Benchmark Comparison:</w:t>
      </w:r>
      <w:r>
        <w:rPr>
          <w:color w:val="334155"/>
          <w:sz w:val="20"/>
        </w:rPr>
        <w:t xml:space="preserve"> Evaluates estate cost against the Mirpurkhas District average (Rs. 24,800/Acre).</w:t>
      </w:r>
    </w:p>
    <w:p>
      <w:pPr>
        <w:spacing w:before="200" w:after="40"/>
      </w:pPr>
      <w:r>
        <w:rPr>
          <w:rFonts w:ascii="Calibri" w:hAnsi="Calibri"/>
          <w:b/>
          <w:color w:val="0F172A"/>
          <w:sz w:val="24"/>
        </w:rPr>
        <w:t>Module L: Offline-First Mobile Field App (`AgriMobile™`)</w:t>
      </w:r>
    </w:p>
    <w:p>
      <w:pPr>
        <w:pStyle w:val="ListBullet"/>
        <w:spacing w:before="20" w:after="40" w:line="276" w:lineRule="auto"/>
      </w:pPr>
      <w:r>
        <w:rPr>
          <w:b/>
          <w:color w:val="0F172A"/>
          <w:sz w:val="20"/>
        </w:rPr>
        <w:t>Native Android APK:</w:t>
      </w:r>
      <w:r>
        <w:rPr>
          <w:color w:val="334155"/>
          <w:sz w:val="20"/>
        </w:rPr>
        <w:t xml:space="preserve"> Runs locally on Android 10+ tablets with encrypted SQLite storage.</w:t>
      </w:r>
    </w:p>
    <w:p>
      <w:pPr>
        <w:pStyle w:val="ListBullet"/>
        <w:spacing w:before="20" w:after="40" w:line="276" w:lineRule="auto"/>
      </w:pPr>
      <w:r>
        <w:rPr>
          <w:b/>
          <w:color w:val="0F172A"/>
          <w:sz w:val="20"/>
        </w:rPr>
        <w:t>Bilingual Interface:</w:t>
      </w:r>
      <w:r>
        <w:rPr>
          <w:color w:val="334155"/>
          <w:sz w:val="20"/>
        </w:rPr>
        <w:t xml:space="preserve"> Toggleable Urdu and Sindhi interface with audio memos for local kamdars.</w:t>
      </w:r>
    </w:p>
    <w:p>
      <w:pPr>
        <w:pStyle w:val="ListBullet"/>
        <w:spacing w:before="20" w:after="40" w:line="276" w:lineRule="auto"/>
      </w:pPr>
      <w:r>
        <w:rPr>
          <w:b/>
          <w:color w:val="0F172A"/>
          <w:sz w:val="20"/>
        </w:rPr>
        <w:t>Field Scouting &amp; Geotagged Photos:</w:t>
      </w:r>
      <w:r>
        <w:rPr>
          <w:color w:val="334155"/>
          <w:sz w:val="20"/>
        </w:rPr>
        <w:t xml:space="preserve"> Imprints GPS coordinates, block ID, and timestamps on pest scouting photos.</w:t>
      </w:r>
    </w:p>
    <w:p>
      <w:pPr>
        <w:spacing w:before="200" w:after="40"/>
      </w:pPr>
      <w:r>
        <w:rPr>
          <w:rFonts w:ascii="Calibri" w:hAnsi="Calibri"/>
          <w:b/>
          <w:color w:val="0F172A"/>
          <w:sz w:val="24"/>
        </w:rPr>
        <w:t>Module M: Smart IoT Hardware &amp; LoRaWAN Telemetry Network (16 Nodes)</w:t>
      </w:r>
    </w:p>
    <w:p>
      <w:pPr>
        <w:pStyle w:val="ListBullet"/>
        <w:spacing w:before="20" w:after="40" w:line="276" w:lineRule="auto"/>
      </w:pPr>
      <w:r>
        <w:rPr>
          <w:color w:val="334155"/>
          <w:sz w:val="20"/>
        </w:rPr>
        <w:t xml:space="preserve">Full turnkey wireless sensor mesh covering all 1,200 acres. </w:t>
      </w:r>
      <w:r>
        <w:rPr>
          <w:i/>
          <w:color w:val="334155"/>
          <w:sz w:val="20"/>
        </w:rPr>
        <w:t>(Detailed in Section 6).</w:t>
      </w:r>
    </w:p>
    <w:p>
      <w:pPr>
        <w:spacing w:before="200" w:after="40"/>
      </w:pPr>
      <w:r>
        <w:rPr>
          <w:rFonts w:ascii="Calibri" w:hAnsi="Calibri"/>
          <w:b/>
          <w:color w:val="0F172A"/>
          <w:sz w:val="24"/>
        </w:rPr>
        <w:t>Module N: Sugarcane Computer Vision AI Quality Gantry (YOLOv8 + Brix)</w:t>
      </w:r>
    </w:p>
    <w:p>
      <w:pPr>
        <w:pStyle w:val="ListBullet"/>
        <w:spacing w:before="20" w:after="40" w:line="276" w:lineRule="auto"/>
      </w:pPr>
      <w:r>
        <w:rPr>
          <w:color w:val="334155"/>
          <w:sz w:val="20"/>
        </w:rPr>
        <w:t xml:space="preserve">High-speed visual AI inspection gantry eliminating arbitrary sugar mill deductions. </w:t>
      </w:r>
      <w:r>
        <w:rPr>
          <w:i/>
          <w:color w:val="334155"/>
          <w:sz w:val="20"/>
        </w:rPr>
        <w:t>(Detailed in Section 7).</w:t>
      </w:r>
    </w:p>
    <w:p>
      <w:pPr>
        <w:spacing w:before="200" w:after="40"/>
      </w:pPr>
      <w:r>
        <w:rPr>
          <w:rFonts w:ascii="Calibri" w:hAnsi="Calibri"/>
          <w:b/>
          <w:color w:val="0F172A"/>
          <w:sz w:val="24"/>
        </w:rPr>
        <w:t>Module O: SAP S/4HANA Public Cloud, Ariba® &amp; SuccessFactors® Integration</w:t>
      </w:r>
    </w:p>
    <w:p>
      <w:pPr>
        <w:pStyle w:val="ListBullet"/>
        <w:spacing w:before="20" w:after="40" w:line="276" w:lineRule="auto"/>
      </w:pPr>
      <w:r>
        <w:rPr>
          <w:color w:val="334155"/>
          <w:sz w:val="20"/>
        </w:rPr>
        <w:t xml:space="preserve">Automated bi-directional enterprise connectors linking farm operations with corporate finance, e-sourcing, and HR payroll. </w:t>
      </w:r>
      <w:r>
        <w:rPr>
          <w:i/>
          <w:color w:val="334155"/>
          <w:sz w:val="20"/>
        </w:rPr>
        <w:t>(Detailed in Section 8).</w:t>
      </w:r>
    </w:p>
    <w:p>
      <w:pPr>
        <w:spacing w:before="280" w:after="80"/>
      </w:pPr>
      <w:r>
        <w:rPr>
          <w:rFonts w:ascii="Calibri" w:hAnsi="Calibri"/>
          <w:b/>
          <w:color w:val="047857"/>
          <w:sz w:val="28"/>
        </w:rPr>
        <w:t>6. Smart IoT Hardware Network: Sensor Models, Technical Details &amp; PKR Pricing</w:t>
      </w:r>
    </w:p>
    <w:p>
      <w:pPr>
        <w:spacing w:before="40" w:after="80" w:line="276" w:lineRule="auto"/>
      </w:pPr>
      <w:r>
        <w:rPr>
          <w:color w:val="334155"/>
          <w:sz w:val="21"/>
        </w:rPr>
        <w:t xml:space="preserve">The hardware suite deploys </w:t>
      </w:r>
      <w:r>
        <w:rPr>
          <w:b/>
          <w:color w:val="0F172A"/>
          <w:sz w:val="21"/>
        </w:rPr>
        <w:t>16 industrial telemetry nodes + 1 Central LoRaWAN Base Station</w:t>
      </w:r>
      <w:r>
        <w:rPr>
          <w:color w:val="334155"/>
          <w:sz w:val="21"/>
        </w:rPr>
        <w:t xml:space="preserve"> engineered specifically for the harsh environmental conditions of Mirpurkhas:</w:t>
      </w:r>
    </w:p>
    <w:tbl>
      <w:tblPr>
        <w:tblW w:type="auto" w:w="0"/>
        <w:jc w:val="center"/>
        <w:tblLayout w:type="fixed"/>
        <w:tblLook w:firstColumn="1" w:firstRow="1" w:lastColumn="0" w:lastRow="0" w:noHBand="0" w:noVBand="1" w:val="04A0"/>
      </w:tblPr>
      <w:tblGrid>
        <w:gridCol w:w="9792"/>
      </w:tblGrid>
      <w:tr>
        <w:tc>
          <w:tcPr>
            <w:tcW w:type="dxa" w:w="9360"/>
            <w:shd w:fill="F8FAFC"/>
            <w:tcMar>
              <w:top w:w="140" w:type="dxa"/>
              <w:bottom w:w="140" w:type="dxa"/>
              <w:left w:w="180" w:type="dxa"/>
              <w:right w:w="180" w:type="dxa"/>
            </w:tcMar>
            <w:tcBorders>
              <w:left w:val="single" w:sz="24" w:space="0" w:color="0F172A"/>
              <w:top w:val="none"/>
              <w:bottom w:val="none"/>
              <w:right w:val="none"/>
            </w:tcBorders>
          </w:tcPr>
          <w:p>
            <w:pPr>
              <w:spacing w:before="40" w:after="40" w:line="276" w:lineRule="auto"/>
            </w:pPr>
            <w:r>
              <w:rPr>
                <w:color w:val="334155"/>
                <w:sz w:val="20"/>
              </w:rPr>
              <w:t>+---------------------------------------------------------------------------------------------------------+</w:t>
            </w:r>
          </w:p>
          <w:p>
            <w:pPr>
              <w:spacing w:before="40" w:after="40"/>
            </w:pPr>
            <w:r>
              <w:rPr>
                <w:color w:val="334155"/>
                <w:sz w:val="20"/>
              </w:rPr>
              <w:t>|                                    16-NODE SMART IOT HARDWARE SPECIFICATIONS                            |</w:t>
            </w:r>
          </w:p>
          <w:p>
            <w:pPr>
              <w:spacing w:before="40" w:after="40"/>
            </w:pPr>
            <w:r>
              <w:rPr>
                <w:color w:val="334155"/>
                <w:sz w:val="20"/>
              </w:rPr>
              <w:t>+---------------------------------------------------------------------------------------------------------+</w:t>
            </w:r>
          </w:p>
        </w:tc>
      </w:tr>
    </w:tbl>
    <w:p/>
    <w:tbl>
      <w:tblPr>
        <w:tblW w:type="auto" w:w="0"/>
        <w:jc w:val="center"/>
        <w:tblLayout w:type="autofit"/>
        <w:tblLook w:firstColumn="1" w:firstRow="1" w:lastColumn="0" w:lastRow="0" w:noHBand="0" w:noVBand="1" w:val="04A0"/>
        <w:tblBorders>
          <w:top w:val="single" w:sz="4" w:space="0" w:color="D1D5DB"/>
          <w:bottom w:val="single" w:sz="4" w:space="0" w:color="D1D5DB"/>
          <w:left w:val="none"/>
          <w:right w:val="none"/>
          <w:insideH w:val="single" w:sz="4" w:space="0" w:color="D1D5DB"/>
          <w:insideV w:val="none"/>
        </w:tblBorders>
      </w:tblPr>
      <w:tblGrid>
        <w:gridCol w:w="1399"/>
        <w:gridCol w:w="1399"/>
        <w:gridCol w:w="1399"/>
        <w:gridCol w:w="1399"/>
        <w:gridCol w:w="1399"/>
        <w:gridCol w:w="1399"/>
        <w:gridCol w:w="1399"/>
      </w:tblGrid>
      <w:tr>
        <w:trPr>
          <w:cantSplit/>
          <w:tblHeader/>
        </w:trPr>
        <w:tc>
          <w:tcPr>
            <w:tcW w:type="dxa" w:w="1399"/>
            <w:tcMar>
              <w:top w:w="100" w:type="dxa"/>
              <w:bottom w:w="100" w:type="dxa"/>
              <w:left w:w="140" w:type="dxa"/>
              <w:right w:w="140" w:type="dxa"/>
            </w:tcMar>
            <w:shd w:fill="064E3B"/>
          </w:tcPr>
          <w:p>
            <w:pPr>
              <w:jc w:val="left"/>
            </w:pPr>
            <w:r>
              <w:rPr>
                <w:rFonts w:ascii="Calibri" w:hAnsi="Calibri"/>
                <w:b/>
                <w:color w:val="FFFFFF"/>
                <w:sz w:val="19"/>
              </w:rPr>
              <w:t>Ref #</w:t>
            </w:r>
          </w:p>
        </w:tc>
        <w:tc>
          <w:tcPr>
            <w:tcW w:type="dxa" w:w="1399"/>
            <w:tcMar>
              <w:top w:w="100" w:type="dxa"/>
              <w:bottom w:w="100" w:type="dxa"/>
              <w:left w:w="140" w:type="dxa"/>
              <w:right w:w="140" w:type="dxa"/>
            </w:tcMar>
            <w:shd w:fill="064E3B"/>
          </w:tcPr>
          <w:p>
            <w:pPr>
              <w:jc w:val="left"/>
            </w:pPr>
            <w:r>
              <w:rPr>
                <w:rFonts w:ascii="Calibri" w:hAnsi="Calibri"/>
                <w:b/>
                <w:color w:val="FFFFFF"/>
                <w:sz w:val="19"/>
              </w:rPr>
              <w:t>Hardware Device</w:t>
            </w:r>
          </w:p>
        </w:tc>
        <w:tc>
          <w:tcPr>
            <w:tcW w:type="dxa" w:w="1399"/>
            <w:tcMar>
              <w:top w:w="100" w:type="dxa"/>
              <w:bottom w:w="100" w:type="dxa"/>
              <w:left w:w="140" w:type="dxa"/>
              <w:right w:w="140" w:type="dxa"/>
            </w:tcMar>
            <w:shd w:fill="064E3B"/>
          </w:tcPr>
          <w:p>
            <w:pPr>
              <w:jc w:val="left"/>
            </w:pPr>
            <w:r>
              <w:rPr>
                <w:rFonts w:ascii="Calibri" w:hAnsi="Calibri"/>
                <w:b/>
                <w:color w:val="FFFFFF"/>
                <w:sz w:val="19"/>
              </w:rPr>
              <w:t>Model &amp; Manufacturer</w:t>
            </w:r>
          </w:p>
        </w:tc>
        <w:tc>
          <w:tcPr>
            <w:tcW w:type="dxa" w:w="1399"/>
            <w:tcMar>
              <w:top w:w="100" w:type="dxa"/>
              <w:bottom w:w="100" w:type="dxa"/>
              <w:left w:w="140" w:type="dxa"/>
              <w:right w:w="140" w:type="dxa"/>
            </w:tcMar>
            <w:shd w:fill="064E3B"/>
          </w:tcPr>
          <w:p>
            <w:pPr>
              <w:jc w:val="left"/>
            </w:pPr>
            <w:r>
              <w:rPr>
                <w:rFonts w:ascii="Calibri" w:hAnsi="Calibri"/>
                <w:b/>
                <w:color w:val="FFFFFF"/>
                <w:sz w:val="19"/>
              </w:rPr>
              <w:t>Technical Specification &amp; Operational Purpose</w:t>
            </w:r>
          </w:p>
        </w:tc>
        <w:tc>
          <w:tcPr>
            <w:tcW w:type="dxa" w:w="1399"/>
            <w:tcMar>
              <w:top w:w="100" w:type="dxa"/>
              <w:bottom w:w="100" w:type="dxa"/>
              <w:left w:w="140" w:type="dxa"/>
              <w:right w:w="140" w:type="dxa"/>
            </w:tcMar>
            <w:shd w:fill="064E3B"/>
          </w:tcPr>
          <w:p>
            <w:pPr>
              <w:jc w:val="left"/>
            </w:pPr>
            <w:r>
              <w:rPr>
                <w:rFonts w:ascii="Calibri" w:hAnsi="Calibri"/>
                <w:b/>
                <w:color w:val="FFFFFF"/>
                <w:sz w:val="19"/>
              </w:rPr>
              <w:t>Qty</w:t>
            </w:r>
          </w:p>
        </w:tc>
        <w:tc>
          <w:tcPr>
            <w:tcW w:type="dxa" w:w="1399"/>
            <w:tcMar>
              <w:top w:w="100" w:type="dxa"/>
              <w:bottom w:w="100" w:type="dxa"/>
              <w:left w:w="140" w:type="dxa"/>
              <w:right w:w="140" w:type="dxa"/>
            </w:tcMar>
            <w:shd w:fill="064E3B"/>
          </w:tcPr>
          <w:p>
            <w:pPr>
              <w:jc w:val="left"/>
            </w:pPr>
            <w:r>
              <w:rPr>
                <w:rFonts w:ascii="Calibri" w:hAnsi="Calibri"/>
                <w:b/>
                <w:color w:val="FFFFFF"/>
                <w:sz w:val="19"/>
              </w:rPr>
              <w:t>Unit Price (PKR)</w:t>
            </w:r>
          </w:p>
        </w:tc>
        <w:tc>
          <w:tcPr>
            <w:tcW w:type="dxa" w:w="1399"/>
            <w:tcMar>
              <w:top w:w="100" w:type="dxa"/>
              <w:bottom w:w="100" w:type="dxa"/>
              <w:left w:w="140" w:type="dxa"/>
              <w:right w:w="140" w:type="dxa"/>
            </w:tcMar>
            <w:shd w:fill="064E3B"/>
          </w:tcPr>
          <w:p>
            <w:pPr>
              <w:jc w:val="left"/>
            </w:pPr>
            <w:r>
              <w:rPr>
                <w:rFonts w:ascii="Calibri" w:hAnsi="Calibri"/>
                <w:b/>
                <w:color w:val="FFFFFF"/>
                <w:sz w:val="19"/>
              </w:rPr>
              <w:t>Total Price (PKR)</w:t>
            </w:r>
          </w:p>
        </w:tc>
      </w:tr>
      <w:tr>
        <w:trPr>
          <w:cantSplit/>
        </w:trPr>
        <w:tc>
          <w:tcPr>
            <w:tcW w:type="dxa" w:w="1399"/>
            <w:tcMar>
              <w:top w:w="100" w:type="dxa"/>
              <w:bottom w:w="100" w:type="dxa"/>
              <w:left w:w="140" w:type="dxa"/>
              <w:right w:w="140" w:type="dxa"/>
            </w:tcMar>
            <w:shd w:fill="F8FAFC"/>
          </w:tcPr>
          <w:p>
            <w:pPr>
              <w:spacing w:line="264" w:lineRule="auto" w:before="20" w:after="20"/>
              <w:jc w:val="left"/>
            </w:pPr>
            <w:r>
              <w:rPr>
                <w:b/>
                <w:color w:val="0F172A"/>
                <w:sz w:val="18"/>
              </w:rPr>
              <w:t>IOT-GW</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LoRaWAN Base Station Gateway</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Milesight UG67 Industrial (IP67)</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8-Channel 868MHz outdoor gateway mounted on 45m mast; 12.5km line-of-sight range; solar panel + 72hr Lithium FePO4 backup; dual SIM 4G Cat-M1 backhaul; local SQLite cache.</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1</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Rs. 385,000</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Rs. 385,000</w:t>
            </w:r>
          </w:p>
        </w:tc>
      </w:tr>
      <w:tr>
        <w:trPr>
          <w:cantSplit/>
        </w:trPr>
        <w:tc>
          <w:tcPr>
            <w:tcW w:type="dxa" w:w="1399"/>
            <w:tcMar>
              <w:top w:w="100" w:type="dxa"/>
              <w:bottom w:w="100" w:type="dxa"/>
              <w:left w:w="140" w:type="dxa"/>
              <w:right w:w="140" w:type="dxa"/>
            </w:tcMar>
            <w:shd w:fill="FFFFFF"/>
          </w:tcPr>
          <w:p>
            <w:pPr>
              <w:spacing w:line="264" w:lineRule="auto" w:before="20" w:after="20"/>
              <w:jc w:val="left"/>
            </w:pPr>
            <w:r>
              <w:rPr>
                <w:b/>
                <w:color w:val="0F172A"/>
                <w:sz w:val="18"/>
              </w:rPr>
              <w:t>IOT-FLW</w:t>
            </w: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Canal Acoustic Doppler Flow Meter</w:t>
            </w: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SonTek-IQ / OTT ecoLog</w:t>
            </w:r>
          </w:p>
        </w:tc>
        <w:tc>
          <w:tcPr>
            <w:tcW w:type="dxa" w:w="1399"/>
            <w:tcMar>
              <w:top w:w="100" w:type="dxa"/>
              <w:bottom w:w="100" w:type="dxa"/>
              <w:left w:w="140" w:type="dxa"/>
              <w:right w:w="140" w:type="dxa"/>
            </w:tcMar>
            <w:shd w:fill="FFFFFF"/>
          </w:tcPr>
          <w:p>
            <w:pPr>
              <w:spacing w:line="264" w:lineRule="auto" w:before="20" w:after="20"/>
              <w:jc w:val="left"/>
            </w:pPr>
            <w:r>
              <w:rPr>
                <w:color w:val="1E293B"/>
                <w:sz w:val="18"/>
              </w:rPr>
              <w:t>Submersible IP68 4-beam pulsed Doppler velocity &amp; ultrasonic stage meter on Sanad Moghas #14 &amp; #15; computes live Cusecs; triggers SMS alarms on &gt;20% water theft during turns.</w:t>
            </w:r>
          </w:p>
        </w:tc>
        <w:tc>
          <w:tcPr>
            <w:tcW w:type="dxa" w:w="1399"/>
            <w:tcMar>
              <w:top w:w="100" w:type="dxa"/>
              <w:bottom w:w="100" w:type="dxa"/>
              <w:left w:w="140" w:type="dxa"/>
              <w:right w:w="140" w:type="dxa"/>
            </w:tcMar>
            <w:shd w:fill="FFFFFF"/>
          </w:tcPr>
          <w:p>
            <w:pPr>
              <w:spacing w:line="264" w:lineRule="auto" w:before="20" w:after="20"/>
              <w:jc w:val="left"/>
            </w:pPr>
            <w:r>
              <w:rPr>
                <w:color w:val="1E293B"/>
                <w:sz w:val="18"/>
              </w:rPr>
              <w:t>2</w:t>
            </w:r>
          </w:p>
        </w:tc>
        <w:tc>
          <w:tcPr>
            <w:tcW w:type="dxa" w:w="1399"/>
            <w:tcMar>
              <w:top w:w="100" w:type="dxa"/>
              <w:bottom w:w="100" w:type="dxa"/>
              <w:left w:w="140" w:type="dxa"/>
              <w:right w:w="140" w:type="dxa"/>
            </w:tcMar>
            <w:shd w:fill="FFFFFF"/>
          </w:tcPr>
          <w:p>
            <w:pPr>
              <w:spacing w:line="264" w:lineRule="auto" w:before="20" w:after="20"/>
              <w:jc w:val="left"/>
            </w:pPr>
            <w:r>
              <w:rPr>
                <w:color w:val="1E293B"/>
                <w:sz w:val="18"/>
              </w:rPr>
              <w:t>Rs. 290,000</w:t>
            </w: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Rs. 580,000</w:t>
            </w:r>
          </w:p>
        </w:tc>
      </w:tr>
      <w:tr>
        <w:trPr>
          <w:cantSplit/>
        </w:trPr>
        <w:tc>
          <w:tcPr>
            <w:tcW w:type="dxa" w:w="1399"/>
            <w:tcMar>
              <w:top w:w="100" w:type="dxa"/>
              <w:bottom w:w="100" w:type="dxa"/>
              <w:left w:w="140" w:type="dxa"/>
              <w:right w:w="140" w:type="dxa"/>
            </w:tcMar>
            <w:shd w:fill="F8FAFC"/>
          </w:tcPr>
          <w:p>
            <w:pPr>
              <w:spacing w:line="264" w:lineRule="auto" w:before="20" w:after="20"/>
              <w:jc w:val="left"/>
            </w:pPr>
            <w:r>
              <w:rPr>
                <w:b/>
                <w:color w:val="0F172A"/>
                <w:sz w:val="18"/>
              </w:rPr>
              <w:t>IOT-ACT</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Solar Motorized Sluice Actuator</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Rotork / Auma 24V DC Intelligent</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High-torque 24V DC geared motor on Mogha #14 feeder head; solar battery buffer; opens/closes 0%–100% via LoRaWAN commands, eliminating night canal bank dispatch.</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1</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Rs. 340,000</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Rs. 340,000</w:t>
            </w:r>
          </w:p>
        </w:tc>
      </w:tr>
      <w:tr>
        <w:trPr>
          <w:cantSplit/>
        </w:trPr>
        <w:tc>
          <w:tcPr>
            <w:tcW w:type="dxa" w:w="1399"/>
            <w:tcMar>
              <w:top w:w="100" w:type="dxa"/>
              <w:bottom w:w="100" w:type="dxa"/>
              <w:left w:w="140" w:type="dxa"/>
              <w:right w:w="140" w:type="dxa"/>
            </w:tcMar>
            <w:shd w:fill="FFFFFF"/>
          </w:tcPr>
          <w:p>
            <w:pPr>
              <w:spacing w:line="264" w:lineRule="auto" w:before="20" w:after="20"/>
              <w:jc w:val="left"/>
            </w:pPr>
            <w:r>
              <w:rPr>
                <w:b/>
                <w:color w:val="0F172A"/>
                <w:sz w:val="18"/>
              </w:rPr>
              <w:t>IOT-SOL</w:t>
            </w: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Multi-Depth Soil Moisture Probes</w:t>
            </w: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Sentek Drill &amp; Drop 90cm Probe</w:t>
            </w:r>
          </w:p>
        </w:tc>
        <w:tc>
          <w:tcPr>
            <w:tcW w:type="dxa" w:w="1399"/>
            <w:tcMar>
              <w:top w:w="100" w:type="dxa"/>
              <w:bottom w:w="100" w:type="dxa"/>
              <w:left w:w="140" w:type="dxa"/>
              <w:right w:w="140" w:type="dxa"/>
            </w:tcMar>
            <w:shd w:fill="FFFFFF"/>
          </w:tcPr>
          <w:p>
            <w:pPr>
              <w:spacing w:line="264" w:lineRule="auto" w:before="20" w:after="20"/>
              <w:jc w:val="left"/>
            </w:pPr>
            <w:r>
              <w:rPr>
                <w:color w:val="1E293B"/>
                <w:sz w:val="18"/>
              </w:rPr>
              <w:t>4-depth capacitive sensors at 10, 30, 60, and 90cm; logs Volumetric Water Content (VWC %), Soil Temp, and Salinity (ECe dS/m); maintains optimal 24%–32% root-zone moisture.</w:t>
            </w:r>
          </w:p>
        </w:tc>
        <w:tc>
          <w:tcPr>
            <w:tcW w:type="dxa" w:w="1399"/>
            <w:tcMar>
              <w:top w:w="100" w:type="dxa"/>
              <w:bottom w:w="100" w:type="dxa"/>
              <w:left w:w="140" w:type="dxa"/>
              <w:right w:w="140" w:type="dxa"/>
            </w:tcMar>
            <w:shd w:fill="FFFFFF"/>
          </w:tcPr>
          <w:p>
            <w:pPr>
              <w:spacing w:line="264" w:lineRule="auto" w:before="20" w:after="20"/>
              <w:jc w:val="left"/>
            </w:pPr>
            <w:r>
              <w:rPr>
                <w:color w:val="1E293B"/>
                <w:sz w:val="18"/>
              </w:rPr>
              <w:t>3</w:t>
            </w:r>
          </w:p>
        </w:tc>
        <w:tc>
          <w:tcPr>
            <w:tcW w:type="dxa" w:w="1399"/>
            <w:tcMar>
              <w:top w:w="100" w:type="dxa"/>
              <w:bottom w:w="100" w:type="dxa"/>
              <w:left w:w="140" w:type="dxa"/>
              <w:right w:w="140" w:type="dxa"/>
            </w:tcMar>
            <w:shd w:fill="FFFFFF"/>
          </w:tcPr>
          <w:p>
            <w:pPr>
              <w:spacing w:line="264" w:lineRule="auto" w:before="20" w:after="20"/>
              <w:jc w:val="left"/>
            </w:pPr>
            <w:r>
              <w:rPr>
                <w:color w:val="1E293B"/>
                <w:sz w:val="18"/>
              </w:rPr>
              <w:t>Rs. 145,000</w:t>
            </w: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Rs. 435,000</w:t>
            </w:r>
          </w:p>
        </w:tc>
      </w:tr>
      <w:tr>
        <w:trPr>
          <w:cantSplit/>
        </w:trPr>
        <w:tc>
          <w:tcPr>
            <w:tcW w:type="dxa" w:w="1399"/>
            <w:tcMar>
              <w:top w:w="100" w:type="dxa"/>
              <w:bottom w:w="100" w:type="dxa"/>
              <w:left w:w="140" w:type="dxa"/>
              <w:right w:w="140" w:type="dxa"/>
            </w:tcMar>
            <w:shd w:fill="F8FAFC"/>
          </w:tcPr>
          <w:p>
            <w:pPr>
              <w:spacing w:line="264" w:lineRule="auto" w:before="20" w:after="20"/>
              <w:jc w:val="left"/>
            </w:pPr>
            <w:r>
              <w:rPr>
                <w:b/>
                <w:color w:val="0F172A"/>
                <w:sz w:val="18"/>
              </w:rPr>
              <w:t>IOT-MET</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Estate Weather Station Mast</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Davis Vantage Pro2 Plus ISS</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Ultrasonic anemometer, solar radiation pyranometer, rain collector, temperature/humidity, and leaf wetness grid; runs predictive algorithms for mango fungal diseases.</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1</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Rs. 265,000</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Rs. 265,000</w:t>
            </w:r>
          </w:p>
        </w:tc>
      </w:tr>
      <w:tr>
        <w:trPr>
          <w:cantSplit/>
        </w:trPr>
        <w:tc>
          <w:tcPr>
            <w:tcW w:type="dxa" w:w="1399"/>
            <w:tcMar>
              <w:top w:w="100" w:type="dxa"/>
              <w:bottom w:w="100" w:type="dxa"/>
              <w:left w:w="140" w:type="dxa"/>
              <w:right w:w="140" w:type="dxa"/>
            </w:tcMar>
            <w:shd w:fill="FFFFFF"/>
          </w:tcPr>
          <w:p>
            <w:pPr>
              <w:spacing w:line="264" w:lineRule="auto" w:before="20" w:after="20"/>
              <w:jc w:val="left"/>
            </w:pPr>
            <w:r>
              <w:rPr>
                <w:b/>
                <w:color w:val="0F172A"/>
                <w:sz w:val="18"/>
              </w:rPr>
              <w:t>IOT-VFD</w:t>
            </w: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Pump Telemetry &amp; VFD Controller</w:t>
            </w: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Yaskawa / INVT + Modbus LoRaWAN</w:t>
            </w:r>
          </w:p>
        </w:tc>
        <w:tc>
          <w:tcPr>
            <w:tcW w:type="dxa" w:w="1399"/>
            <w:tcMar>
              <w:top w:w="100" w:type="dxa"/>
              <w:bottom w:w="100" w:type="dxa"/>
              <w:left w:w="140" w:type="dxa"/>
              <w:right w:w="140" w:type="dxa"/>
            </w:tcMar>
            <w:shd w:fill="FFFFFF"/>
          </w:tcPr>
          <w:p>
            <w:pPr>
              <w:spacing w:line="264" w:lineRule="auto" w:before="20" w:after="20"/>
              <w:jc w:val="left"/>
            </w:pPr>
            <w:r>
              <w:rPr>
                <w:color w:val="1E293B"/>
                <w:sz w:val="18"/>
              </w:rPr>
              <w:t>Interfaces Solar 25HP and Diesel 45HP tube wells; logs DC kW, AC Hz, 3-phase volts, motor temperature, and GPM discharge; automated anti-dry run and remote trip interlock.</w:t>
            </w:r>
          </w:p>
        </w:tc>
        <w:tc>
          <w:tcPr>
            <w:tcW w:type="dxa" w:w="1399"/>
            <w:tcMar>
              <w:top w:w="100" w:type="dxa"/>
              <w:bottom w:w="100" w:type="dxa"/>
              <w:left w:w="140" w:type="dxa"/>
              <w:right w:w="140" w:type="dxa"/>
            </w:tcMar>
            <w:shd w:fill="FFFFFF"/>
          </w:tcPr>
          <w:p>
            <w:pPr>
              <w:spacing w:line="264" w:lineRule="auto" w:before="20" w:after="20"/>
              <w:jc w:val="left"/>
            </w:pPr>
            <w:r>
              <w:rPr>
                <w:color w:val="1E293B"/>
                <w:sz w:val="18"/>
              </w:rPr>
              <w:t>2</w:t>
            </w:r>
          </w:p>
        </w:tc>
        <w:tc>
          <w:tcPr>
            <w:tcW w:type="dxa" w:w="1399"/>
            <w:tcMar>
              <w:top w:w="100" w:type="dxa"/>
              <w:bottom w:w="100" w:type="dxa"/>
              <w:left w:w="140" w:type="dxa"/>
              <w:right w:w="140" w:type="dxa"/>
            </w:tcMar>
            <w:shd w:fill="FFFFFF"/>
          </w:tcPr>
          <w:p>
            <w:pPr>
              <w:spacing w:line="264" w:lineRule="auto" w:before="20" w:after="20"/>
              <w:jc w:val="left"/>
            </w:pPr>
            <w:r>
              <w:rPr>
                <w:color w:val="1E293B"/>
                <w:sz w:val="18"/>
              </w:rPr>
              <w:t>Rs. 95,000</w:t>
            </w: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Rs. 190,000</w:t>
            </w:r>
          </w:p>
        </w:tc>
      </w:tr>
      <w:tr>
        <w:trPr>
          <w:cantSplit/>
        </w:trPr>
        <w:tc>
          <w:tcPr>
            <w:tcW w:type="dxa" w:w="1399"/>
            <w:tcMar>
              <w:top w:w="100" w:type="dxa"/>
              <w:bottom w:w="100" w:type="dxa"/>
              <w:left w:w="140" w:type="dxa"/>
              <w:right w:w="140" w:type="dxa"/>
            </w:tcMar>
            <w:shd w:fill="F8FAFC"/>
          </w:tcPr>
          <w:p>
            <w:pPr>
              <w:spacing w:line="264" w:lineRule="auto" w:before="20" w:after="20"/>
              <w:jc w:val="left"/>
            </w:pPr>
            <w:r>
              <w:rPr>
                <w:b/>
                <w:color w:val="0F172A"/>
                <w:sz w:val="18"/>
              </w:rPr>
              <w:t>IOT-AQU</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Deep Aquifer Hydrostatic Logger</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In-Situ Level TROLL 500 (-180 ft)</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Submersible hydrostatic pressure logger deployed at -180 ft; tracks groundwater drawdown, recharge, and salinity encroachment; prevents pump impeller burnout.</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1</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Rs. 185,000</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Rs. 185,000</w:t>
            </w:r>
          </w:p>
        </w:tc>
      </w:tr>
      <w:tr>
        <w:trPr>
          <w:cantSplit/>
        </w:trPr>
        <w:tc>
          <w:tcPr>
            <w:tcW w:type="dxa" w:w="1399"/>
            <w:tcMar>
              <w:top w:w="100" w:type="dxa"/>
              <w:bottom w:w="100" w:type="dxa"/>
              <w:left w:w="140" w:type="dxa"/>
              <w:right w:w="140" w:type="dxa"/>
            </w:tcMar>
            <w:shd w:fill="FFFFFF"/>
          </w:tcPr>
          <w:p>
            <w:pPr>
              <w:spacing w:line="264" w:lineRule="auto" w:before="20" w:after="20"/>
              <w:jc w:val="left"/>
            </w:pPr>
            <w:r>
              <w:rPr>
                <w:b/>
                <w:color w:val="0F172A"/>
                <w:sz w:val="18"/>
              </w:rPr>
              <w:t>IOT-FLT</w:t>
            </w: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Anti-Theft Ultrasonic Fuel Sensors</w:t>
            </w: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Omnicomm Ultrasonic + Teltonika GPS</w:t>
            </w:r>
          </w:p>
        </w:tc>
        <w:tc>
          <w:tcPr>
            <w:tcW w:type="dxa" w:w="1399"/>
            <w:tcMar>
              <w:top w:w="100" w:type="dxa"/>
              <w:bottom w:w="100" w:type="dxa"/>
              <w:left w:w="140" w:type="dxa"/>
              <w:right w:w="140" w:type="dxa"/>
            </w:tcMar>
            <w:shd w:fill="FFFFFF"/>
          </w:tcPr>
          <w:p>
            <w:pPr>
              <w:spacing w:line="264" w:lineRule="auto" w:before="20" w:after="20"/>
              <w:jc w:val="left"/>
            </w:pPr>
            <w:r>
              <w:rPr>
                <w:color w:val="1E293B"/>
                <w:sz w:val="18"/>
              </w:rPr>
              <w:t>Installed on MF-385, NH-640, and 20,000L fuel bowser; 0.1mm fuel level precision; if &gt;6L fuel drops at 0 RPM, gatehouse siren sounds and starter relay immobilizes tractor.</w:t>
            </w:r>
          </w:p>
        </w:tc>
        <w:tc>
          <w:tcPr>
            <w:tcW w:type="dxa" w:w="1399"/>
            <w:tcMar>
              <w:top w:w="100" w:type="dxa"/>
              <w:bottom w:w="100" w:type="dxa"/>
              <w:left w:w="140" w:type="dxa"/>
              <w:right w:w="140" w:type="dxa"/>
            </w:tcMar>
            <w:shd w:fill="FFFFFF"/>
          </w:tcPr>
          <w:p>
            <w:pPr>
              <w:spacing w:line="264" w:lineRule="auto" w:before="20" w:after="20"/>
              <w:jc w:val="left"/>
            </w:pPr>
            <w:r>
              <w:rPr>
                <w:color w:val="1E293B"/>
                <w:sz w:val="18"/>
              </w:rPr>
              <w:t>3</w:t>
            </w:r>
          </w:p>
        </w:tc>
        <w:tc>
          <w:tcPr>
            <w:tcW w:type="dxa" w:w="1399"/>
            <w:tcMar>
              <w:top w:w="100" w:type="dxa"/>
              <w:bottom w:w="100" w:type="dxa"/>
              <w:left w:w="140" w:type="dxa"/>
              <w:right w:w="140" w:type="dxa"/>
            </w:tcMar>
            <w:shd w:fill="FFFFFF"/>
          </w:tcPr>
          <w:p>
            <w:pPr>
              <w:spacing w:line="264" w:lineRule="auto" w:before="20" w:after="20"/>
              <w:jc w:val="left"/>
            </w:pPr>
            <w:r>
              <w:rPr>
                <w:color w:val="1E293B"/>
                <w:sz w:val="18"/>
              </w:rPr>
              <w:t>Rs. 75,000</w:t>
            </w: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Rs. 225,000</w:t>
            </w:r>
          </w:p>
        </w:tc>
      </w:tr>
      <w:tr>
        <w:trPr>
          <w:cantSplit/>
        </w:trPr>
        <w:tc>
          <w:tcPr>
            <w:tcW w:type="dxa" w:w="1399"/>
            <w:tcMar>
              <w:top w:w="100" w:type="dxa"/>
              <w:bottom w:w="100" w:type="dxa"/>
              <w:left w:w="140" w:type="dxa"/>
              <w:right w:w="140" w:type="dxa"/>
            </w:tcMar>
            <w:shd w:fill="F8FAFC"/>
          </w:tcPr>
          <w:p>
            <w:pPr>
              <w:spacing w:line="264" w:lineRule="auto" w:before="20" w:after="20"/>
              <w:jc w:val="left"/>
            </w:pPr>
            <w:r>
              <w:rPr>
                <w:b/>
                <w:color w:val="0F172A"/>
                <w:sz w:val="18"/>
              </w:rPr>
              <w:t>IOT-LIV</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Cattle Rumen Bolus &amp; Cold Room</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smaXtec Rumen Bolus + Sensirion C₂H₄</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Indwelling reticulorumen boluses logging inner body temp (±0.05°C) and rumination for mastitis/estrus alerts; plus packhouse electrochemical Ethylene ripening sensor.</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2</w:t>
            </w:r>
          </w:p>
        </w:tc>
        <w:tc>
          <w:tcPr>
            <w:tcW w:type="dxa" w:w="1399"/>
            <w:tcMar>
              <w:top w:w="100" w:type="dxa"/>
              <w:bottom w:w="100" w:type="dxa"/>
              <w:left w:w="140" w:type="dxa"/>
              <w:right w:w="140" w:type="dxa"/>
            </w:tcMar>
            <w:shd w:fill="F8FAFC"/>
          </w:tcPr>
          <w:p>
            <w:pPr>
              <w:spacing w:line="264" w:lineRule="auto" w:before="20" w:after="20"/>
              <w:jc w:val="left"/>
            </w:pPr>
            <w:r>
              <w:rPr>
                <w:color w:val="1E293B"/>
                <w:sz w:val="18"/>
              </w:rPr>
              <w:t>Rs. 120,000</w:t>
            </w:r>
          </w:p>
        </w:tc>
        <w:tc>
          <w:tcPr>
            <w:tcW w:type="dxa" w:w="1399"/>
            <w:tcMar>
              <w:top w:w="100" w:type="dxa"/>
              <w:bottom w:w="100" w:type="dxa"/>
              <w:left w:w="140" w:type="dxa"/>
              <w:right w:w="140" w:type="dxa"/>
            </w:tcMar>
            <w:shd w:fill="F8FAFC"/>
          </w:tcPr>
          <w:p>
            <w:pPr>
              <w:spacing w:line="264" w:lineRule="auto" w:before="20" w:after="20"/>
              <w:jc w:val="left"/>
            </w:pPr>
            <w:r>
              <w:rPr>
                <w:b/>
                <w:color w:val="0F172A"/>
                <w:sz w:val="18"/>
              </w:rPr>
              <w:t>Rs. 240,000</w:t>
            </w:r>
          </w:p>
        </w:tc>
      </w:tr>
      <w:tr>
        <w:trPr>
          <w:cantSplit/>
        </w:trPr>
        <w:tc>
          <w:tcPr>
            <w:tcW w:type="dxa" w:w="1399"/>
            <w:tcMar>
              <w:top w:w="100" w:type="dxa"/>
              <w:bottom w:w="100" w:type="dxa"/>
              <w:left w:w="140" w:type="dxa"/>
              <w:right w:w="140" w:type="dxa"/>
            </w:tcMar>
            <w:shd w:fill="FFFFFF"/>
          </w:tcPr>
          <w:p>
            <w:pPr>
              <w:spacing w:line="264" w:lineRule="auto" w:before="20" w:after="20"/>
              <w:jc w:val="left"/>
            </w:pP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TOTAL SMART IOT HARDWARE PACKAGE</w:t>
            </w:r>
          </w:p>
        </w:tc>
        <w:tc>
          <w:tcPr>
            <w:tcW w:type="dxa" w:w="1399"/>
            <w:tcMar>
              <w:top w:w="100" w:type="dxa"/>
              <w:bottom w:w="100" w:type="dxa"/>
              <w:left w:w="140" w:type="dxa"/>
              <w:right w:w="140" w:type="dxa"/>
            </w:tcMar>
            <w:shd w:fill="FFFFFF"/>
          </w:tcPr>
          <w:p>
            <w:pPr>
              <w:spacing w:line="264" w:lineRule="auto" w:before="20" w:after="20"/>
              <w:jc w:val="left"/>
            </w:pP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16 Turnkey Field Telemetry Nodes + Central 45m Tower Base Station</w:t>
            </w: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16</w:t>
            </w:r>
          </w:p>
        </w:tc>
        <w:tc>
          <w:tcPr>
            <w:tcW w:type="dxa" w:w="1399"/>
            <w:tcMar>
              <w:top w:w="100" w:type="dxa"/>
              <w:bottom w:w="100" w:type="dxa"/>
              <w:left w:w="140" w:type="dxa"/>
              <w:right w:w="140" w:type="dxa"/>
            </w:tcMar>
            <w:shd w:fill="FFFFFF"/>
          </w:tcPr>
          <w:p>
            <w:pPr>
              <w:spacing w:line="264" w:lineRule="auto" w:before="20" w:after="20"/>
              <w:jc w:val="left"/>
            </w:pPr>
          </w:p>
        </w:tc>
        <w:tc>
          <w:tcPr>
            <w:tcW w:type="dxa" w:w="1399"/>
            <w:tcMar>
              <w:top w:w="100" w:type="dxa"/>
              <w:bottom w:w="100" w:type="dxa"/>
              <w:left w:w="140" w:type="dxa"/>
              <w:right w:w="140" w:type="dxa"/>
            </w:tcMar>
            <w:shd w:fill="FFFFFF"/>
          </w:tcPr>
          <w:p>
            <w:pPr>
              <w:spacing w:line="264" w:lineRule="auto" w:before="20" w:after="20"/>
              <w:jc w:val="left"/>
            </w:pPr>
            <w:r>
              <w:rPr>
                <w:b/>
                <w:color w:val="0F172A"/>
                <w:sz w:val="18"/>
              </w:rPr>
              <w:t>Rs. 2,845,000 PKR</w:t>
            </w:r>
          </w:p>
        </w:tc>
      </w:tr>
    </w:tbl>
    <w:p/>
    <w:p>
      <w:pPr>
        <w:spacing w:before="280" w:after="80"/>
      </w:pPr>
      <w:r>
        <w:rPr>
          <w:rFonts w:ascii="Calibri" w:hAnsi="Calibri"/>
          <w:b/>
          <w:color w:val="047857"/>
          <w:sz w:val="28"/>
        </w:rPr>
        <w:t>7. Sugarcane Computer Vision AI Quality Gantry (YOLOv8 + Brix)</w:t>
      </w:r>
    </w:p>
    <w:p>
      <w:pPr>
        <w:spacing w:before="40" w:after="80" w:line="276" w:lineRule="auto"/>
      </w:pPr>
      <w:r>
        <w:rPr>
          <w:color w:val="334155"/>
          <w:sz w:val="21"/>
        </w:rPr>
        <w:t>Sugar mills operating in the Mirpurkhas district routinely deduct 8% to 12% of total delivered sugarcane tonnage under the pretext of excessive dirt, dry leaves (</w:t>
      </w:r>
      <w:r>
        <w:rPr>
          <w:i/>
          <w:color w:val="334155"/>
          <w:sz w:val="21"/>
        </w:rPr>
        <w:t>pattar</w:t>
      </w:r>
      <w:r>
        <w:rPr>
          <w:color w:val="334155"/>
          <w:sz w:val="21"/>
        </w:rPr>
        <w:t xml:space="preserve">), tops, and binding ropes. On a 1,200-acre estate delivering over 300,000 maunds of cane, an unjustified 4% deduction represents a net financial loss exceeding </w:t>
      </w:r>
      <w:r>
        <w:rPr>
          <w:b/>
          <w:color w:val="0F172A"/>
          <w:sz w:val="21"/>
        </w:rPr>
        <w:t>Rs. 5,100,000 PKR</w:t>
      </w:r>
      <w:r>
        <w:rPr>
          <w:color w:val="334155"/>
          <w:sz w:val="21"/>
        </w:rPr>
        <w:t>.</w:t>
      </w:r>
    </w:p>
    <w:tbl>
      <w:tblPr>
        <w:tblW w:type="auto" w:w="0"/>
        <w:jc w:val="center"/>
        <w:tblLayout w:type="fixed"/>
        <w:tblLook w:firstColumn="1" w:firstRow="1" w:lastColumn="0" w:lastRow="0" w:noHBand="0" w:noVBand="1" w:val="04A0"/>
      </w:tblPr>
      <w:tblGrid>
        <w:gridCol w:w="9792"/>
      </w:tblGrid>
      <w:tr>
        <w:tc>
          <w:tcPr>
            <w:tcW w:type="dxa" w:w="9360"/>
            <w:shd w:fill="F8FAFC"/>
            <w:tcMar>
              <w:top w:w="140" w:type="dxa"/>
              <w:bottom w:w="140" w:type="dxa"/>
              <w:left w:w="180" w:type="dxa"/>
              <w:right w:w="180" w:type="dxa"/>
            </w:tcMar>
            <w:tcBorders>
              <w:left w:val="single" w:sz="24" w:space="0" w:color="0F172A"/>
              <w:top w:val="none"/>
              <w:bottom w:val="none"/>
              <w:right w:val="none"/>
            </w:tcBorders>
          </w:tcPr>
          <w:p>
            <w:pPr>
              <w:spacing w:before="40" w:after="40" w:line="276" w:lineRule="auto"/>
            </w:pPr>
            <w:r>
              <w:rPr>
                <w:color w:val="334155"/>
                <w:sz w:val="20"/>
              </w:rPr>
              <w:t>+---------------------------------------------------------------------------------------------------------+</w:t>
            </w:r>
          </w:p>
          <w:p>
            <w:pPr>
              <w:spacing w:before="40" w:after="40"/>
            </w:pPr>
            <w:r>
              <w:rPr>
                <w:color w:val="334155"/>
                <w:sz w:val="20"/>
              </w:rPr>
              <w:t>|                              SUGARCANE COMPUTER VISION AI GANTRY HARDWARE                               |</w:t>
            </w:r>
          </w:p>
          <w:p>
            <w:pPr>
              <w:spacing w:before="40" w:after="40"/>
            </w:pPr>
            <w:r>
              <w:rPr>
                <w:color w:val="334155"/>
                <w:sz w:val="20"/>
              </w:rPr>
              <w:t>+---------------------------------------------------------------------------------------------------------+</w:t>
            </w:r>
          </w:p>
        </w:tc>
      </w:tr>
    </w:tbl>
    <w:p/>
    <w:tbl>
      <w:tblPr>
        <w:tblW w:type="auto" w:w="0"/>
        <w:jc w:val="center"/>
        <w:tblLayout w:type="autofit"/>
        <w:tblLook w:firstColumn="1" w:firstRow="1" w:lastColumn="0" w:lastRow="0" w:noHBand="0" w:noVBand="1" w:val="04A0"/>
        <w:tblBorders>
          <w:top w:val="single" w:sz="4" w:space="0" w:color="D1D5DB"/>
          <w:bottom w:val="single" w:sz="4" w:space="0" w:color="D1D5DB"/>
          <w:left w:val="none"/>
          <w:right w:val="none"/>
          <w:insideH w:val="single" w:sz="4" w:space="0" w:color="D1D5DB"/>
          <w:insideV w:val="none"/>
        </w:tblBorders>
      </w:tblPr>
      <w:tblGrid>
        <w:gridCol w:w="1632"/>
        <w:gridCol w:w="1632"/>
        <w:gridCol w:w="1632"/>
        <w:gridCol w:w="1632"/>
        <w:gridCol w:w="1632"/>
        <w:gridCol w:w="1632"/>
      </w:tblGrid>
      <w:tr>
        <w:trPr>
          <w:cantSplit/>
          <w:tblHeader/>
        </w:trPr>
        <w:tc>
          <w:tcPr>
            <w:tcW w:type="dxa" w:w="1632"/>
            <w:tcMar>
              <w:top w:w="100" w:type="dxa"/>
              <w:bottom w:w="100" w:type="dxa"/>
              <w:left w:w="140" w:type="dxa"/>
              <w:right w:w="140" w:type="dxa"/>
            </w:tcMar>
            <w:shd w:fill="064E3B"/>
          </w:tcPr>
          <w:p>
            <w:pPr>
              <w:jc w:val="left"/>
            </w:pPr>
            <w:r>
              <w:rPr>
                <w:rFonts w:ascii="Calibri" w:hAnsi="Calibri"/>
                <w:b/>
                <w:color w:val="FFFFFF"/>
                <w:sz w:val="19"/>
              </w:rPr>
              <w:t>Ref #</w:t>
            </w:r>
          </w:p>
        </w:tc>
        <w:tc>
          <w:tcPr>
            <w:tcW w:type="dxa" w:w="1632"/>
            <w:tcMar>
              <w:top w:w="100" w:type="dxa"/>
              <w:bottom w:w="100" w:type="dxa"/>
              <w:left w:w="140" w:type="dxa"/>
              <w:right w:w="140" w:type="dxa"/>
            </w:tcMar>
            <w:shd w:fill="064E3B"/>
          </w:tcPr>
          <w:p>
            <w:pPr>
              <w:jc w:val="left"/>
            </w:pPr>
            <w:r>
              <w:rPr>
                <w:rFonts w:ascii="Calibri" w:hAnsi="Calibri"/>
                <w:b/>
                <w:color w:val="FFFFFF"/>
                <w:sz w:val="19"/>
              </w:rPr>
              <w:t>Hardware Component</w:t>
            </w:r>
          </w:p>
        </w:tc>
        <w:tc>
          <w:tcPr>
            <w:tcW w:type="dxa" w:w="1632"/>
            <w:tcMar>
              <w:top w:w="100" w:type="dxa"/>
              <w:bottom w:w="100" w:type="dxa"/>
              <w:left w:w="140" w:type="dxa"/>
              <w:right w:w="140" w:type="dxa"/>
            </w:tcMar>
            <w:shd w:fill="064E3B"/>
          </w:tcPr>
          <w:p>
            <w:pPr>
              <w:jc w:val="left"/>
            </w:pPr>
            <w:r>
              <w:rPr>
                <w:rFonts w:ascii="Calibri" w:hAnsi="Calibri"/>
                <w:b/>
                <w:color w:val="FFFFFF"/>
                <w:sz w:val="19"/>
              </w:rPr>
              <w:t>Manufacturer &amp; Model</w:t>
            </w:r>
          </w:p>
        </w:tc>
        <w:tc>
          <w:tcPr>
            <w:tcW w:type="dxa" w:w="1632"/>
            <w:tcMar>
              <w:top w:w="100" w:type="dxa"/>
              <w:bottom w:w="100" w:type="dxa"/>
              <w:left w:w="140" w:type="dxa"/>
              <w:right w:w="140" w:type="dxa"/>
            </w:tcMar>
            <w:shd w:fill="064E3B"/>
          </w:tcPr>
          <w:p>
            <w:pPr>
              <w:jc w:val="left"/>
            </w:pPr>
            <w:r>
              <w:rPr>
                <w:rFonts w:ascii="Calibri" w:hAnsi="Calibri"/>
                <w:b/>
                <w:color w:val="FFFFFF"/>
                <w:sz w:val="19"/>
              </w:rPr>
              <w:t>Operational Specification &amp; Function</w:t>
            </w:r>
          </w:p>
        </w:tc>
        <w:tc>
          <w:tcPr>
            <w:tcW w:type="dxa" w:w="1632"/>
            <w:tcMar>
              <w:top w:w="100" w:type="dxa"/>
              <w:bottom w:w="100" w:type="dxa"/>
              <w:left w:w="140" w:type="dxa"/>
              <w:right w:w="140" w:type="dxa"/>
            </w:tcMar>
            <w:shd w:fill="064E3B"/>
          </w:tcPr>
          <w:p>
            <w:pPr>
              <w:jc w:val="left"/>
            </w:pPr>
            <w:r>
              <w:rPr>
                <w:rFonts w:ascii="Calibri" w:hAnsi="Calibri"/>
                <w:b/>
                <w:color w:val="FFFFFF"/>
                <w:sz w:val="19"/>
              </w:rPr>
              <w:t>Qty</w:t>
            </w:r>
          </w:p>
        </w:tc>
        <w:tc>
          <w:tcPr>
            <w:tcW w:type="dxa" w:w="1632"/>
            <w:tcMar>
              <w:top w:w="100" w:type="dxa"/>
              <w:bottom w:w="100" w:type="dxa"/>
              <w:left w:w="140" w:type="dxa"/>
              <w:right w:w="140" w:type="dxa"/>
            </w:tcMar>
            <w:shd w:fill="064E3B"/>
          </w:tcPr>
          <w:p>
            <w:pPr>
              <w:jc w:val="left"/>
            </w:pPr>
            <w:r>
              <w:rPr>
                <w:rFonts w:ascii="Calibri" w:hAnsi="Calibri"/>
                <w:b/>
                <w:color w:val="FFFFFF"/>
                <w:sz w:val="19"/>
              </w:rPr>
              <w:t>Total Price (PKR)</w:t>
            </w:r>
          </w:p>
        </w:tc>
      </w:tr>
      <w:tr>
        <w:trPr>
          <w:cantSplit/>
        </w:trPr>
        <w:tc>
          <w:tcPr>
            <w:tcW w:type="dxa" w:w="1632"/>
            <w:tcMar>
              <w:top w:w="100" w:type="dxa"/>
              <w:bottom w:w="100" w:type="dxa"/>
              <w:left w:w="140" w:type="dxa"/>
              <w:right w:w="140" w:type="dxa"/>
            </w:tcMar>
            <w:shd w:fill="F8FAFC"/>
          </w:tcPr>
          <w:p>
            <w:pPr>
              <w:spacing w:line="264" w:lineRule="auto" w:before="20" w:after="20"/>
              <w:jc w:val="left"/>
            </w:pPr>
            <w:r>
              <w:rPr>
                <w:b/>
                <w:color w:val="0F172A"/>
                <w:sz w:val="18"/>
              </w:rPr>
              <w:t>CV-CAM</w:t>
            </w:r>
          </w:p>
        </w:tc>
        <w:tc>
          <w:tcPr>
            <w:tcW w:type="dxa" w:w="1632"/>
            <w:tcMar>
              <w:top w:w="100" w:type="dxa"/>
              <w:bottom w:w="100" w:type="dxa"/>
              <w:left w:w="140" w:type="dxa"/>
              <w:right w:w="140" w:type="dxa"/>
            </w:tcMar>
            <w:shd w:fill="F8FAFC"/>
          </w:tcPr>
          <w:p>
            <w:pPr>
              <w:spacing w:line="264" w:lineRule="auto" w:before="20" w:after="20"/>
              <w:jc w:val="left"/>
            </w:pPr>
            <w:r>
              <w:rPr>
                <w:b/>
                <w:color w:val="0F172A"/>
                <w:sz w:val="18"/>
              </w:rPr>
              <w:t>Industrial 4K Optical Camera</w:t>
            </w:r>
          </w:p>
        </w:tc>
        <w:tc>
          <w:tcPr>
            <w:tcW w:type="dxa" w:w="1632"/>
            <w:tcMar>
              <w:top w:w="100" w:type="dxa"/>
              <w:bottom w:w="100" w:type="dxa"/>
              <w:left w:w="140" w:type="dxa"/>
              <w:right w:w="140" w:type="dxa"/>
            </w:tcMar>
            <w:shd w:fill="F8FAFC"/>
          </w:tcPr>
          <w:p>
            <w:pPr>
              <w:spacing w:line="264" w:lineRule="auto" w:before="20" w:after="20"/>
              <w:jc w:val="left"/>
            </w:pPr>
            <w:r>
              <w:rPr>
                <w:b/>
                <w:color w:val="0F172A"/>
                <w:sz w:val="18"/>
              </w:rPr>
              <w:t>Hikvision / Basler 4K Industrial GigE</w:t>
            </w:r>
          </w:p>
        </w:tc>
        <w:tc>
          <w:tcPr>
            <w:tcW w:type="dxa" w:w="1632"/>
            <w:tcMar>
              <w:top w:w="100" w:type="dxa"/>
              <w:bottom w:w="100" w:type="dxa"/>
              <w:left w:w="140" w:type="dxa"/>
              <w:right w:w="140" w:type="dxa"/>
            </w:tcMar>
            <w:shd w:fill="F8FAFC"/>
          </w:tcPr>
          <w:p>
            <w:pPr>
              <w:spacing w:line="264" w:lineRule="auto" w:before="20" w:after="20"/>
              <w:jc w:val="left"/>
            </w:pPr>
            <w:r>
              <w:rPr>
                <w:color w:val="1E293B"/>
                <w:sz w:val="18"/>
              </w:rPr>
              <w:t>Overhead high-speed optical camera mounted on weighbridge gantry; IP67 weatherproof housing; high-power strobe illumination for day/night inspection.</w:t>
            </w:r>
          </w:p>
        </w:tc>
        <w:tc>
          <w:tcPr>
            <w:tcW w:type="dxa" w:w="1632"/>
            <w:tcMar>
              <w:top w:w="100" w:type="dxa"/>
              <w:bottom w:w="100" w:type="dxa"/>
              <w:left w:w="140" w:type="dxa"/>
              <w:right w:w="140" w:type="dxa"/>
            </w:tcMar>
            <w:shd w:fill="F8FAFC"/>
          </w:tcPr>
          <w:p>
            <w:pPr>
              <w:spacing w:line="264" w:lineRule="auto" w:before="20" w:after="20"/>
              <w:jc w:val="left"/>
            </w:pPr>
            <w:r>
              <w:rPr>
                <w:color w:val="1E293B"/>
                <w:sz w:val="18"/>
              </w:rPr>
              <w:t>1</w:t>
            </w:r>
          </w:p>
        </w:tc>
        <w:tc>
          <w:tcPr>
            <w:tcW w:type="dxa" w:w="1632"/>
            <w:tcMar>
              <w:top w:w="100" w:type="dxa"/>
              <w:bottom w:w="100" w:type="dxa"/>
              <w:left w:w="140" w:type="dxa"/>
              <w:right w:w="140" w:type="dxa"/>
            </w:tcMar>
            <w:shd w:fill="F8FAFC"/>
          </w:tcPr>
          <w:p>
            <w:pPr>
              <w:spacing w:line="264" w:lineRule="auto" w:before="20" w:after="20"/>
              <w:jc w:val="left"/>
            </w:pPr>
            <w:r>
              <w:rPr>
                <w:color w:val="1E293B"/>
                <w:sz w:val="18"/>
              </w:rPr>
              <w:t>Rs. 240,000</w:t>
            </w:r>
          </w:p>
        </w:tc>
      </w:tr>
      <w:tr>
        <w:trPr>
          <w:cantSplit/>
        </w:trPr>
        <w:tc>
          <w:tcPr>
            <w:tcW w:type="dxa" w:w="1632"/>
            <w:tcMar>
              <w:top w:w="100" w:type="dxa"/>
              <w:bottom w:w="100" w:type="dxa"/>
              <w:left w:w="140" w:type="dxa"/>
              <w:right w:w="140" w:type="dxa"/>
            </w:tcMar>
            <w:shd w:fill="FFFFFF"/>
          </w:tcPr>
          <w:p>
            <w:pPr>
              <w:spacing w:line="264" w:lineRule="auto" w:before="20" w:after="20"/>
              <w:jc w:val="left"/>
            </w:pPr>
            <w:r>
              <w:rPr>
                <w:b/>
                <w:color w:val="0F172A"/>
                <w:sz w:val="18"/>
              </w:rPr>
              <w:t>CV-EDG</w:t>
            </w:r>
          </w:p>
        </w:tc>
        <w:tc>
          <w:tcPr>
            <w:tcW w:type="dxa" w:w="1632"/>
            <w:tcMar>
              <w:top w:w="100" w:type="dxa"/>
              <w:bottom w:w="100" w:type="dxa"/>
              <w:left w:w="140" w:type="dxa"/>
              <w:right w:w="140" w:type="dxa"/>
            </w:tcMar>
            <w:shd w:fill="FFFFFF"/>
          </w:tcPr>
          <w:p>
            <w:pPr>
              <w:spacing w:line="264" w:lineRule="auto" w:before="20" w:after="20"/>
              <w:jc w:val="left"/>
            </w:pPr>
            <w:r>
              <w:rPr>
                <w:b/>
                <w:color w:val="0F172A"/>
                <w:sz w:val="18"/>
              </w:rPr>
              <w:t>Edge AI Processing Server</w:t>
            </w:r>
          </w:p>
        </w:tc>
        <w:tc>
          <w:tcPr>
            <w:tcW w:type="dxa" w:w="1632"/>
            <w:tcMar>
              <w:top w:w="100" w:type="dxa"/>
              <w:bottom w:w="100" w:type="dxa"/>
              <w:left w:w="140" w:type="dxa"/>
              <w:right w:w="140" w:type="dxa"/>
            </w:tcMar>
            <w:shd w:fill="FFFFFF"/>
          </w:tcPr>
          <w:p>
            <w:pPr>
              <w:spacing w:line="264" w:lineRule="auto" w:before="20" w:after="20"/>
              <w:jc w:val="left"/>
            </w:pPr>
            <w:r>
              <w:rPr>
                <w:b/>
                <w:color w:val="0F172A"/>
                <w:sz w:val="18"/>
              </w:rPr>
              <w:t>NVIDIA Jetson Orin Nano (8GB)</w:t>
            </w:r>
          </w:p>
        </w:tc>
        <w:tc>
          <w:tcPr>
            <w:tcW w:type="dxa" w:w="1632"/>
            <w:tcMar>
              <w:top w:w="100" w:type="dxa"/>
              <w:bottom w:w="100" w:type="dxa"/>
              <w:left w:w="140" w:type="dxa"/>
              <w:right w:w="140" w:type="dxa"/>
            </w:tcMar>
            <w:shd w:fill="FFFFFF"/>
          </w:tcPr>
          <w:p>
            <w:pPr>
              <w:spacing w:line="264" w:lineRule="auto" w:before="20" w:after="20"/>
              <w:jc w:val="left"/>
            </w:pPr>
            <w:r>
              <w:rPr>
                <w:color w:val="1E293B"/>
                <w:sz w:val="18"/>
              </w:rPr>
              <w:t>Industrial ruggedized edge computer running YOLOv8 deep learning instance segmentation; calculates empirical trash % in &lt;3 seconds per truckload.</w:t>
            </w:r>
          </w:p>
        </w:tc>
        <w:tc>
          <w:tcPr>
            <w:tcW w:type="dxa" w:w="1632"/>
            <w:tcMar>
              <w:top w:w="100" w:type="dxa"/>
              <w:bottom w:w="100" w:type="dxa"/>
              <w:left w:w="140" w:type="dxa"/>
              <w:right w:w="140" w:type="dxa"/>
            </w:tcMar>
            <w:shd w:fill="FFFFFF"/>
          </w:tcPr>
          <w:p>
            <w:pPr>
              <w:spacing w:line="264" w:lineRule="auto" w:before="20" w:after="20"/>
              <w:jc w:val="left"/>
            </w:pPr>
            <w:r>
              <w:rPr>
                <w:color w:val="1E293B"/>
                <w:sz w:val="18"/>
              </w:rPr>
              <w:t>1</w:t>
            </w:r>
          </w:p>
        </w:tc>
        <w:tc>
          <w:tcPr>
            <w:tcW w:type="dxa" w:w="1632"/>
            <w:tcMar>
              <w:top w:w="100" w:type="dxa"/>
              <w:bottom w:w="100" w:type="dxa"/>
              <w:left w:w="140" w:type="dxa"/>
              <w:right w:w="140" w:type="dxa"/>
            </w:tcMar>
            <w:shd w:fill="FFFFFF"/>
          </w:tcPr>
          <w:p>
            <w:pPr>
              <w:spacing w:line="264" w:lineRule="auto" w:before="20" w:after="20"/>
              <w:jc w:val="left"/>
            </w:pPr>
            <w:r>
              <w:rPr>
                <w:color w:val="1E293B"/>
                <w:sz w:val="18"/>
              </w:rPr>
              <w:t>Rs. 195,000</w:t>
            </w:r>
          </w:p>
        </w:tc>
      </w:tr>
      <w:tr>
        <w:trPr>
          <w:cantSplit/>
        </w:trPr>
        <w:tc>
          <w:tcPr>
            <w:tcW w:type="dxa" w:w="1632"/>
            <w:tcMar>
              <w:top w:w="100" w:type="dxa"/>
              <w:bottom w:w="100" w:type="dxa"/>
              <w:left w:w="140" w:type="dxa"/>
              <w:right w:w="140" w:type="dxa"/>
            </w:tcMar>
            <w:shd w:fill="F8FAFC"/>
          </w:tcPr>
          <w:p>
            <w:pPr>
              <w:spacing w:line="264" w:lineRule="auto" w:before="20" w:after="20"/>
              <w:jc w:val="left"/>
            </w:pPr>
            <w:r>
              <w:rPr>
                <w:b/>
                <w:color w:val="0F172A"/>
                <w:sz w:val="18"/>
              </w:rPr>
              <w:t>CV-BRX</w:t>
            </w:r>
          </w:p>
        </w:tc>
        <w:tc>
          <w:tcPr>
            <w:tcW w:type="dxa" w:w="1632"/>
            <w:tcMar>
              <w:top w:w="100" w:type="dxa"/>
              <w:bottom w:w="100" w:type="dxa"/>
              <w:left w:w="140" w:type="dxa"/>
              <w:right w:w="140" w:type="dxa"/>
            </w:tcMar>
            <w:shd w:fill="F8FAFC"/>
          </w:tcPr>
          <w:p>
            <w:pPr>
              <w:spacing w:line="264" w:lineRule="auto" w:before="20" w:after="20"/>
              <w:jc w:val="left"/>
            </w:pPr>
            <w:r>
              <w:rPr>
                <w:b/>
                <w:color w:val="0F172A"/>
                <w:sz w:val="18"/>
              </w:rPr>
              <w:t>Digital In-Line Refractometer</w:t>
            </w:r>
          </w:p>
        </w:tc>
        <w:tc>
          <w:tcPr>
            <w:tcW w:type="dxa" w:w="1632"/>
            <w:tcMar>
              <w:top w:w="100" w:type="dxa"/>
              <w:bottom w:w="100" w:type="dxa"/>
              <w:left w:w="140" w:type="dxa"/>
              <w:right w:w="140" w:type="dxa"/>
            </w:tcMar>
            <w:shd w:fill="F8FAFC"/>
          </w:tcPr>
          <w:p>
            <w:pPr>
              <w:spacing w:line="264" w:lineRule="auto" w:before="20" w:after="20"/>
              <w:jc w:val="left"/>
            </w:pPr>
            <w:r>
              <w:rPr>
                <w:b/>
                <w:color w:val="0F172A"/>
                <w:sz w:val="18"/>
              </w:rPr>
              <w:t>Atago PAL-BX Digital Optical Refractometer</w:t>
            </w:r>
          </w:p>
        </w:tc>
        <w:tc>
          <w:tcPr>
            <w:tcW w:type="dxa" w:w="1632"/>
            <w:tcMar>
              <w:top w:w="100" w:type="dxa"/>
              <w:bottom w:w="100" w:type="dxa"/>
              <w:left w:w="140" w:type="dxa"/>
              <w:right w:w="140" w:type="dxa"/>
            </w:tcMar>
            <w:shd w:fill="F8FAFC"/>
          </w:tcPr>
          <w:p>
            <w:pPr>
              <w:spacing w:line="264" w:lineRule="auto" w:before="20" w:after="20"/>
              <w:jc w:val="left"/>
            </w:pPr>
            <w:r>
              <w:rPr>
                <w:color w:val="1E293B"/>
                <w:sz w:val="18"/>
              </w:rPr>
              <w:t>Digital optical refractometer logging soluble sucrose solids (°Brix); applies Sindh Government quality premiums (+Rs. 15/Md for Brix ≥ 19.5°).</w:t>
            </w:r>
          </w:p>
        </w:tc>
        <w:tc>
          <w:tcPr>
            <w:tcW w:type="dxa" w:w="1632"/>
            <w:tcMar>
              <w:top w:w="100" w:type="dxa"/>
              <w:bottom w:w="100" w:type="dxa"/>
              <w:left w:w="140" w:type="dxa"/>
              <w:right w:w="140" w:type="dxa"/>
            </w:tcMar>
            <w:shd w:fill="F8FAFC"/>
          </w:tcPr>
          <w:p>
            <w:pPr>
              <w:spacing w:line="264" w:lineRule="auto" w:before="20" w:after="20"/>
              <w:jc w:val="left"/>
            </w:pPr>
            <w:r>
              <w:rPr>
                <w:color w:val="1E293B"/>
                <w:sz w:val="18"/>
              </w:rPr>
              <w:t>1</w:t>
            </w:r>
          </w:p>
        </w:tc>
        <w:tc>
          <w:tcPr>
            <w:tcW w:type="dxa" w:w="1632"/>
            <w:tcMar>
              <w:top w:w="100" w:type="dxa"/>
              <w:bottom w:w="100" w:type="dxa"/>
              <w:left w:w="140" w:type="dxa"/>
              <w:right w:w="140" w:type="dxa"/>
            </w:tcMar>
            <w:shd w:fill="F8FAFC"/>
          </w:tcPr>
          <w:p>
            <w:pPr>
              <w:spacing w:line="264" w:lineRule="auto" w:before="20" w:after="20"/>
              <w:jc w:val="left"/>
            </w:pPr>
            <w:r>
              <w:rPr>
                <w:color w:val="1E293B"/>
                <w:sz w:val="18"/>
              </w:rPr>
              <w:t>Rs. 145,000</w:t>
            </w:r>
          </w:p>
        </w:tc>
      </w:tr>
      <w:tr>
        <w:trPr>
          <w:cantSplit/>
        </w:trPr>
        <w:tc>
          <w:tcPr>
            <w:tcW w:type="dxa" w:w="1632"/>
            <w:tcMar>
              <w:top w:w="100" w:type="dxa"/>
              <w:bottom w:w="100" w:type="dxa"/>
              <w:left w:w="140" w:type="dxa"/>
              <w:right w:w="140" w:type="dxa"/>
            </w:tcMar>
            <w:shd w:fill="FFFFFF"/>
          </w:tcPr>
          <w:p>
            <w:pPr>
              <w:spacing w:line="264" w:lineRule="auto" w:before="20" w:after="20"/>
              <w:jc w:val="left"/>
            </w:pPr>
            <w:r>
              <w:rPr>
                <w:b/>
                <w:color w:val="0F172A"/>
                <w:sz w:val="18"/>
              </w:rPr>
              <w:t>CV-STR</w:t>
            </w:r>
          </w:p>
        </w:tc>
        <w:tc>
          <w:tcPr>
            <w:tcW w:type="dxa" w:w="1632"/>
            <w:tcMar>
              <w:top w:w="100" w:type="dxa"/>
              <w:bottom w:w="100" w:type="dxa"/>
              <w:left w:w="140" w:type="dxa"/>
              <w:right w:w="140" w:type="dxa"/>
            </w:tcMar>
            <w:shd w:fill="FFFFFF"/>
          </w:tcPr>
          <w:p>
            <w:pPr>
              <w:spacing w:line="264" w:lineRule="auto" w:before="20" w:after="20"/>
              <w:jc w:val="left"/>
            </w:pPr>
            <w:r>
              <w:rPr>
                <w:b/>
                <w:color w:val="0F172A"/>
                <w:sz w:val="18"/>
              </w:rPr>
              <w:t>Gantry Steel Arch &amp; Cables</w:t>
            </w:r>
          </w:p>
        </w:tc>
        <w:tc>
          <w:tcPr>
            <w:tcW w:type="dxa" w:w="1632"/>
            <w:tcMar>
              <w:top w:w="100" w:type="dxa"/>
              <w:bottom w:w="100" w:type="dxa"/>
              <w:left w:w="140" w:type="dxa"/>
              <w:right w:w="140" w:type="dxa"/>
            </w:tcMar>
            <w:shd w:fill="FFFFFF"/>
          </w:tcPr>
          <w:p>
            <w:pPr>
              <w:spacing w:line="264" w:lineRule="auto" w:before="20" w:after="20"/>
              <w:jc w:val="left"/>
            </w:pPr>
            <w:r>
              <w:rPr>
                <w:b/>
                <w:color w:val="0F172A"/>
                <w:sz w:val="18"/>
              </w:rPr>
              <w:t>Custom Fabricated Galvanized Mast</w:t>
            </w:r>
          </w:p>
        </w:tc>
        <w:tc>
          <w:tcPr>
            <w:tcW w:type="dxa" w:w="1632"/>
            <w:tcMar>
              <w:top w:w="100" w:type="dxa"/>
              <w:bottom w:w="100" w:type="dxa"/>
              <w:left w:w="140" w:type="dxa"/>
              <w:right w:w="140" w:type="dxa"/>
            </w:tcMar>
            <w:shd w:fill="FFFFFF"/>
          </w:tcPr>
          <w:p>
            <w:pPr>
              <w:spacing w:line="264" w:lineRule="auto" w:before="20" w:after="20"/>
              <w:jc w:val="left"/>
            </w:pPr>
            <w:r>
              <w:rPr>
                <w:color w:val="1E293B"/>
                <w:sz w:val="18"/>
              </w:rPr>
              <w:t>6.5-meter clearance galvanized steel arch, industrial wiring harness, weighbridge RS-232 sync, and uninterruptible power supply (UPS).</w:t>
            </w:r>
          </w:p>
        </w:tc>
        <w:tc>
          <w:tcPr>
            <w:tcW w:type="dxa" w:w="1632"/>
            <w:tcMar>
              <w:top w:w="100" w:type="dxa"/>
              <w:bottom w:w="100" w:type="dxa"/>
              <w:left w:w="140" w:type="dxa"/>
              <w:right w:w="140" w:type="dxa"/>
            </w:tcMar>
            <w:shd w:fill="FFFFFF"/>
          </w:tcPr>
          <w:p>
            <w:pPr>
              <w:spacing w:line="264" w:lineRule="auto" w:before="20" w:after="20"/>
              <w:jc w:val="left"/>
            </w:pPr>
            <w:r>
              <w:rPr>
                <w:color w:val="1E293B"/>
                <w:sz w:val="18"/>
              </w:rPr>
              <w:t>1</w:t>
            </w:r>
          </w:p>
        </w:tc>
        <w:tc>
          <w:tcPr>
            <w:tcW w:type="dxa" w:w="1632"/>
            <w:tcMar>
              <w:top w:w="100" w:type="dxa"/>
              <w:bottom w:w="100" w:type="dxa"/>
              <w:left w:w="140" w:type="dxa"/>
              <w:right w:w="140" w:type="dxa"/>
            </w:tcMar>
            <w:shd w:fill="FFFFFF"/>
          </w:tcPr>
          <w:p>
            <w:pPr>
              <w:spacing w:line="264" w:lineRule="auto" w:before="20" w:after="20"/>
              <w:jc w:val="left"/>
            </w:pPr>
            <w:r>
              <w:rPr>
                <w:color w:val="1E293B"/>
                <w:sz w:val="18"/>
              </w:rPr>
              <w:t>Rs. 100,000</w:t>
            </w:r>
          </w:p>
        </w:tc>
      </w:tr>
      <w:tr>
        <w:trPr>
          <w:cantSplit/>
        </w:trPr>
        <w:tc>
          <w:tcPr>
            <w:tcW w:type="dxa" w:w="1632"/>
            <w:tcMar>
              <w:top w:w="100" w:type="dxa"/>
              <w:bottom w:w="100" w:type="dxa"/>
              <w:left w:w="140" w:type="dxa"/>
              <w:right w:w="140" w:type="dxa"/>
            </w:tcMar>
            <w:shd w:fill="F8FAFC"/>
          </w:tcPr>
          <w:p>
            <w:pPr>
              <w:spacing w:line="264" w:lineRule="auto" w:before="20" w:after="20"/>
              <w:jc w:val="left"/>
            </w:pPr>
          </w:p>
        </w:tc>
        <w:tc>
          <w:tcPr>
            <w:tcW w:type="dxa" w:w="1632"/>
            <w:tcMar>
              <w:top w:w="100" w:type="dxa"/>
              <w:bottom w:w="100" w:type="dxa"/>
              <w:left w:w="140" w:type="dxa"/>
              <w:right w:w="140" w:type="dxa"/>
            </w:tcMar>
            <w:shd w:fill="F8FAFC"/>
          </w:tcPr>
          <w:p>
            <w:pPr>
              <w:spacing w:line="264" w:lineRule="auto" w:before="20" w:after="20"/>
              <w:jc w:val="left"/>
            </w:pPr>
            <w:r>
              <w:rPr>
                <w:b/>
                <w:color w:val="0F172A"/>
                <w:sz w:val="18"/>
              </w:rPr>
              <w:t>TOTAL SUGARCANE CV &amp; BRIX GANTRY</w:t>
            </w:r>
          </w:p>
        </w:tc>
        <w:tc>
          <w:tcPr>
            <w:tcW w:type="dxa" w:w="1632"/>
            <w:tcMar>
              <w:top w:w="100" w:type="dxa"/>
              <w:bottom w:w="100" w:type="dxa"/>
              <w:left w:w="140" w:type="dxa"/>
              <w:right w:w="140" w:type="dxa"/>
            </w:tcMar>
            <w:shd w:fill="F8FAFC"/>
          </w:tcPr>
          <w:p>
            <w:pPr>
              <w:spacing w:line="264" w:lineRule="auto" w:before="20" w:after="20"/>
              <w:jc w:val="left"/>
            </w:pPr>
          </w:p>
        </w:tc>
        <w:tc>
          <w:tcPr>
            <w:tcW w:type="dxa" w:w="1632"/>
            <w:tcMar>
              <w:top w:w="100" w:type="dxa"/>
              <w:bottom w:w="100" w:type="dxa"/>
              <w:left w:w="140" w:type="dxa"/>
              <w:right w:w="140" w:type="dxa"/>
            </w:tcMar>
            <w:shd w:fill="F8FAFC"/>
          </w:tcPr>
          <w:p>
            <w:pPr>
              <w:spacing w:line="264" w:lineRule="auto" w:before="20" w:after="20"/>
              <w:jc w:val="left"/>
            </w:pPr>
            <w:r>
              <w:rPr>
                <w:b/>
                <w:color w:val="0F172A"/>
                <w:sz w:val="18"/>
              </w:rPr>
              <w:t>Turnkey Weighbridge Computer Vision AI Hardware &amp; Software Suite</w:t>
            </w:r>
          </w:p>
        </w:tc>
        <w:tc>
          <w:tcPr>
            <w:tcW w:type="dxa" w:w="1632"/>
            <w:tcMar>
              <w:top w:w="100" w:type="dxa"/>
              <w:bottom w:w="100" w:type="dxa"/>
              <w:left w:w="140" w:type="dxa"/>
              <w:right w:w="140" w:type="dxa"/>
            </w:tcMar>
            <w:shd w:fill="F8FAFC"/>
          </w:tcPr>
          <w:p>
            <w:pPr>
              <w:spacing w:line="264" w:lineRule="auto" w:before="20" w:after="20"/>
              <w:jc w:val="left"/>
            </w:pPr>
            <w:r>
              <w:rPr>
                <w:b/>
                <w:color w:val="0F172A"/>
                <w:sz w:val="18"/>
              </w:rPr>
              <w:t>1</w:t>
            </w:r>
          </w:p>
        </w:tc>
        <w:tc>
          <w:tcPr>
            <w:tcW w:type="dxa" w:w="1632"/>
            <w:tcMar>
              <w:top w:w="100" w:type="dxa"/>
              <w:bottom w:w="100" w:type="dxa"/>
              <w:left w:w="140" w:type="dxa"/>
              <w:right w:w="140" w:type="dxa"/>
            </w:tcMar>
            <w:shd w:fill="F8FAFC"/>
          </w:tcPr>
          <w:p>
            <w:pPr>
              <w:spacing w:line="264" w:lineRule="auto" w:before="20" w:after="20"/>
              <w:jc w:val="left"/>
            </w:pPr>
            <w:r>
              <w:rPr>
                <w:b/>
                <w:color w:val="0F172A"/>
                <w:sz w:val="18"/>
              </w:rPr>
              <w:t>Rs. 680,000 PKR</w:t>
            </w:r>
          </w:p>
        </w:tc>
      </w:tr>
    </w:tbl>
    <w:p/>
    <w:p>
      <w:pPr>
        <w:spacing w:before="280" w:after="80"/>
      </w:pPr>
      <w:r>
        <w:rPr>
          <w:rFonts w:ascii="Calibri" w:hAnsi="Calibri"/>
          <w:b/>
          <w:color w:val="047857"/>
          <w:sz w:val="28"/>
        </w:rPr>
        <w:t>8. Tri-System SAP S/4HANA Cloud Integration Architecture</w:t>
      </w:r>
    </w:p>
    <w:p>
      <w:pPr>
        <w:spacing w:before="40" w:after="80" w:line="276" w:lineRule="auto"/>
      </w:pPr>
      <w:r>
        <w:rPr>
          <w:color w:val="334155"/>
          <w:sz w:val="21"/>
        </w:rPr>
        <w:t xml:space="preserve">Digitalsofts provides an end-to-end integration architecture utilizing standard, SAP-certified REST/OData v4, SOAP, and cXML web services operating through </w:t>
      </w:r>
      <w:r>
        <w:rPr>
          <w:b/>
          <w:color w:val="0F172A"/>
          <w:sz w:val="21"/>
        </w:rPr>
        <w:t>SAP BTP Integration Suite</w:t>
      </w:r>
      <w:r>
        <w:rPr>
          <w:color w:val="334155"/>
          <w:sz w:val="21"/>
        </w:rPr>
        <w:t>:</w:t>
      </w:r>
    </w:p>
    <w:tbl>
      <w:tblPr>
        <w:tblW w:type="auto" w:w="0"/>
        <w:jc w:val="center"/>
        <w:tblLayout w:type="fixed"/>
        <w:tblLook w:firstColumn="1" w:firstRow="1" w:lastColumn="0" w:lastRow="0" w:noHBand="0" w:noVBand="1" w:val="04A0"/>
      </w:tblPr>
      <w:tblGrid>
        <w:gridCol w:w="9792"/>
      </w:tblGrid>
      <w:tr>
        <w:tc>
          <w:tcPr>
            <w:tcW w:type="dxa" w:w="9360"/>
            <w:shd w:fill="F8FAFC"/>
            <w:tcMar>
              <w:top w:w="140" w:type="dxa"/>
              <w:bottom w:w="140" w:type="dxa"/>
              <w:left w:w="180" w:type="dxa"/>
              <w:right w:w="180" w:type="dxa"/>
            </w:tcMar>
            <w:tcBorders>
              <w:left w:val="single" w:sz="24" w:space="0" w:color="0F172A"/>
              <w:top w:val="none"/>
              <w:bottom w:val="none"/>
              <w:right w:val="none"/>
            </w:tcBorders>
          </w:tcPr>
          <w:p>
            <w:pPr>
              <w:spacing w:before="40" w:after="40" w:line="276" w:lineRule="auto"/>
            </w:pPr>
            <w:r>
              <w:rPr>
                <w:color w:val="334155"/>
                <w:sz w:val="20"/>
              </w:rPr>
              <w:t>+---------------------------------------------------------------------------------------------------------+</w:t>
            </w:r>
          </w:p>
          <w:p>
            <w:pPr>
              <w:spacing w:before="40" w:after="40"/>
            </w:pPr>
            <w:r>
              <w:rPr>
                <w:color w:val="334155"/>
                <w:sz w:val="20"/>
              </w:rPr>
              <w:t>|                                  SAP CLOUD INTEGRATION MAPPING MATRIX                                   |</w:t>
            </w:r>
          </w:p>
          <w:p>
            <w:pPr>
              <w:spacing w:before="40" w:after="40"/>
            </w:pPr>
            <w:r>
              <w:rPr>
                <w:color w:val="334155"/>
                <w:sz w:val="20"/>
              </w:rPr>
              <w:t>+---------------------------------------------------------------------------------------------------------+</w:t>
            </w:r>
          </w:p>
        </w:tc>
      </w:tr>
    </w:tbl>
    <w:p/>
    <w:tbl>
      <w:tblPr>
        <w:tblW w:type="auto" w:w="0"/>
        <w:jc w:val="center"/>
        <w:tblLayout w:type="autofit"/>
        <w:tblLook w:firstColumn="1" w:firstRow="1" w:lastColumn="0" w:lastRow="0" w:noHBand="0" w:noVBand="1" w:val="04A0"/>
        <w:tblBorders>
          <w:top w:val="single" w:sz="4" w:space="0" w:color="D1D5DB"/>
          <w:bottom w:val="single" w:sz="4" w:space="0" w:color="D1D5DB"/>
          <w:left w:val="none"/>
          <w:right w:val="none"/>
          <w:insideH w:val="single" w:sz="4" w:space="0" w:color="D1D5DB"/>
          <w:insideV w:val="none"/>
        </w:tblBorders>
      </w:tblPr>
      <w:tblGrid>
        <w:gridCol w:w="1958"/>
        <w:gridCol w:w="1958"/>
        <w:gridCol w:w="1958"/>
        <w:gridCol w:w="1958"/>
        <w:gridCol w:w="1958"/>
      </w:tblGrid>
      <w:tr>
        <w:trPr>
          <w:cantSplit/>
          <w:tblHeader/>
        </w:trPr>
        <w:tc>
          <w:tcPr>
            <w:tcW w:type="dxa" w:w="1958"/>
            <w:tcMar>
              <w:top w:w="100" w:type="dxa"/>
              <w:bottom w:w="100" w:type="dxa"/>
              <w:left w:w="140" w:type="dxa"/>
              <w:right w:w="140" w:type="dxa"/>
            </w:tcMar>
            <w:shd w:fill="064E3B"/>
          </w:tcPr>
          <w:p>
            <w:pPr>
              <w:jc w:val="left"/>
            </w:pPr>
            <w:r>
              <w:rPr>
                <w:rFonts w:ascii="Calibri" w:hAnsi="Calibri"/>
                <w:b/>
                <w:color w:val="FFFFFF"/>
                <w:sz w:val="19"/>
              </w:rPr>
              <w:t>Master / Transactional Domain</w:t>
            </w:r>
          </w:p>
        </w:tc>
        <w:tc>
          <w:tcPr>
            <w:tcW w:type="dxa" w:w="1958"/>
            <w:tcMar>
              <w:top w:w="100" w:type="dxa"/>
              <w:bottom w:w="100" w:type="dxa"/>
              <w:left w:w="140" w:type="dxa"/>
              <w:right w:w="140" w:type="dxa"/>
            </w:tcMar>
            <w:shd w:fill="064E3B"/>
          </w:tcPr>
          <w:p>
            <w:pPr>
              <w:jc w:val="left"/>
            </w:pPr>
            <w:r>
              <w:rPr>
                <w:rFonts w:ascii="Calibri" w:hAnsi="Calibri"/>
                <w:b/>
                <w:color w:val="FFFFFF"/>
                <w:sz w:val="19"/>
              </w:rPr>
              <w:t>SAP Cloud System &amp; Module</w:t>
            </w:r>
          </w:p>
        </w:tc>
        <w:tc>
          <w:tcPr>
            <w:tcW w:type="dxa" w:w="1958"/>
            <w:tcMar>
              <w:top w:w="100" w:type="dxa"/>
              <w:bottom w:w="100" w:type="dxa"/>
              <w:left w:w="140" w:type="dxa"/>
              <w:right w:w="140" w:type="dxa"/>
            </w:tcMar>
            <w:shd w:fill="064E3B"/>
          </w:tcPr>
          <w:p>
            <w:pPr>
              <w:jc w:val="left"/>
            </w:pPr>
            <w:r>
              <w:rPr>
                <w:rFonts w:ascii="Calibri" w:hAnsi="Calibri"/>
                <w:b/>
                <w:color w:val="FFFFFF"/>
                <w:sz w:val="19"/>
              </w:rPr>
              <w:t>SAP API Service / Scenario</w:t>
            </w:r>
          </w:p>
        </w:tc>
        <w:tc>
          <w:tcPr>
            <w:tcW w:type="dxa" w:w="1958"/>
            <w:tcMar>
              <w:top w:w="100" w:type="dxa"/>
              <w:bottom w:w="100" w:type="dxa"/>
              <w:left w:w="140" w:type="dxa"/>
              <w:right w:w="140" w:type="dxa"/>
            </w:tcMar>
            <w:shd w:fill="064E3B"/>
          </w:tcPr>
          <w:p>
            <w:pPr>
              <w:jc w:val="left"/>
            </w:pPr>
            <w:r>
              <w:rPr>
                <w:rFonts w:ascii="Calibri" w:hAnsi="Calibri"/>
                <w:b/>
                <w:color w:val="FFFFFF"/>
                <w:sz w:val="19"/>
              </w:rPr>
              <w:t>Synchronization Flow &amp; Cadence</w:t>
            </w:r>
          </w:p>
        </w:tc>
        <w:tc>
          <w:tcPr>
            <w:tcW w:type="dxa" w:w="1958"/>
            <w:tcMar>
              <w:top w:w="100" w:type="dxa"/>
              <w:bottom w:w="100" w:type="dxa"/>
              <w:left w:w="140" w:type="dxa"/>
              <w:right w:w="140" w:type="dxa"/>
            </w:tcMar>
            <w:shd w:fill="064E3B"/>
          </w:tcPr>
          <w:p>
            <w:pPr>
              <w:jc w:val="left"/>
            </w:pPr>
            <w:r>
              <w:rPr>
                <w:rFonts w:ascii="Calibri" w:hAnsi="Calibri"/>
                <w:b/>
                <w:color w:val="FFFFFF"/>
                <w:sz w:val="19"/>
              </w:rPr>
              <w:t>Operational Trigger &amp; Business Action</w:t>
            </w:r>
          </w:p>
        </w:tc>
      </w:tr>
      <w:tr>
        <w:trPr>
          <w:cantSplit/>
        </w:trPr>
        <w:tc>
          <w:tcPr>
            <w:tcW w:type="dxa" w:w="1958"/>
            <w:tcMar>
              <w:top w:w="100" w:type="dxa"/>
              <w:bottom w:w="100" w:type="dxa"/>
              <w:left w:w="140" w:type="dxa"/>
              <w:right w:w="140" w:type="dxa"/>
            </w:tcMar>
            <w:shd w:fill="F8FAFC"/>
          </w:tcPr>
          <w:p>
            <w:pPr>
              <w:spacing w:line="264" w:lineRule="auto" w:before="20" w:after="20"/>
              <w:jc w:val="left"/>
            </w:pPr>
            <w:r>
              <w:rPr>
                <w:b/>
                <w:color w:val="0F172A"/>
                <w:sz w:val="18"/>
              </w:rPr>
              <w:t>Field Cost Centers (CO-OM)</w:t>
            </w:r>
          </w:p>
        </w:tc>
        <w:tc>
          <w:tcPr>
            <w:tcW w:type="dxa" w:w="1958"/>
            <w:tcMar>
              <w:top w:w="100" w:type="dxa"/>
              <w:bottom w:w="100" w:type="dxa"/>
              <w:left w:w="140" w:type="dxa"/>
              <w:right w:w="140" w:type="dxa"/>
            </w:tcMar>
            <w:shd w:fill="F8FAFC"/>
          </w:tcPr>
          <w:p>
            <w:pPr>
              <w:spacing w:line="264" w:lineRule="auto" w:before="20" w:after="20"/>
              <w:jc w:val="left"/>
            </w:pPr>
            <w:r>
              <w:rPr>
                <w:b/>
                <w:color w:val="0F172A"/>
                <w:sz w:val="18"/>
              </w:rPr>
              <w:t>SAP S/4HANA Public Cloud</w:t>
            </w:r>
          </w:p>
        </w:tc>
        <w:tc>
          <w:tcPr>
            <w:tcW w:type="dxa" w:w="1958"/>
            <w:tcMar>
              <w:top w:w="100" w:type="dxa"/>
              <w:bottom w:w="100" w:type="dxa"/>
              <w:left w:w="140" w:type="dxa"/>
              <w:right w:w="140" w:type="dxa"/>
            </w:tcMar>
            <w:shd w:fill="F8FAFC"/>
          </w:tcPr>
          <w:p>
            <w:pPr>
              <w:spacing w:line="264" w:lineRule="auto" w:before="20" w:after="20"/>
              <w:jc w:val="left"/>
            </w:pPr>
            <w:r>
              <w:rPr>
                <w:rFonts w:ascii="Consolas" w:hAnsi="Consolas"/>
                <w:color w:val="B45309"/>
                <w:sz w:val="19"/>
              </w:rPr>
              <w:t>API_COSTCENTER_SRV</w:t>
            </w:r>
          </w:p>
        </w:tc>
        <w:tc>
          <w:tcPr>
            <w:tcW w:type="dxa" w:w="1958"/>
            <w:tcMar>
              <w:top w:w="100" w:type="dxa"/>
              <w:bottom w:w="100" w:type="dxa"/>
              <w:left w:w="140" w:type="dxa"/>
              <w:right w:w="140" w:type="dxa"/>
            </w:tcMar>
            <w:shd w:fill="F8FAFC"/>
          </w:tcPr>
          <w:p>
            <w:pPr>
              <w:spacing w:line="264" w:lineRule="auto" w:before="20" w:after="20"/>
              <w:jc w:val="left"/>
            </w:pPr>
            <w:r>
              <w:rPr>
                <w:color w:val="1E293B"/>
                <w:sz w:val="18"/>
              </w:rPr>
              <w:t>Inbound (Daily Batch)</w:t>
            </w:r>
          </w:p>
        </w:tc>
        <w:tc>
          <w:tcPr>
            <w:tcW w:type="dxa" w:w="1958"/>
            <w:tcMar>
              <w:top w:w="100" w:type="dxa"/>
              <w:bottom w:w="100" w:type="dxa"/>
              <w:left w:w="140" w:type="dxa"/>
              <w:right w:w="140" w:type="dxa"/>
            </w:tcMar>
            <w:shd w:fill="F8FAFC"/>
          </w:tcPr>
          <w:p>
            <w:pPr>
              <w:spacing w:line="264" w:lineRule="auto" w:before="20" w:after="20"/>
              <w:jc w:val="left"/>
            </w:pPr>
            <w:r>
              <w:rPr>
                <w:color w:val="1E293B"/>
                <w:sz w:val="18"/>
              </w:rPr>
              <w:t xml:space="preserve">Replicates Cost Centers </w:t>
            </w:r>
            <w:r>
              <w:rPr>
                <w:rFonts w:ascii="Consolas" w:hAnsi="Consolas"/>
                <w:color w:val="B45309"/>
                <w:sz w:val="19"/>
              </w:rPr>
              <w:t>CC_AGRI_B01</w:t>
            </w:r>
            <w:r>
              <w:rPr>
                <w:color w:val="1E293B"/>
                <w:sz w:val="18"/>
              </w:rPr>
              <w:t xml:space="preserve"> through </w:t>
            </w:r>
            <w:r>
              <w:rPr>
                <w:rFonts w:ascii="Consolas" w:hAnsi="Consolas"/>
                <w:color w:val="B45309"/>
                <w:sz w:val="19"/>
              </w:rPr>
              <w:t>CC_AGRI_B12</w:t>
            </w:r>
            <w:r>
              <w:rPr>
                <w:color w:val="1E293B"/>
                <w:sz w:val="18"/>
              </w:rPr>
              <w:t xml:space="preserve"> under Controlling Area </w:t>
            </w:r>
            <w:r>
              <w:rPr>
                <w:rFonts w:ascii="Consolas" w:hAnsi="Consolas"/>
                <w:color w:val="B45309"/>
                <w:sz w:val="19"/>
              </w:rPr>
              <w:t>A000</w:t>
            </w:r>
            <w:r>
              <w:rPr>
                <w:color w:val="1E293B"/>
                <w:sz w:val="18"/>
              </w:rPr>
              <w:t>.</w:t>
            </w:r>
          </w:p>
        </w:tc>
      </w:tr>
      <w:tr>
        <w:trPr>
          <w:cantSplit/>
        </w:trPr>
        <w:tc>
          <w:tcPr>
            <w:tcW w:type="dxa" w:w="1958"/>
            <w:tcMar>
              <w:top w:w="100" w:type="dxa"/>
              <w:bottom w:w="100" w:type="dxa"/>
              <w:left w:w="140" w:type="dxa"/>
              <w:right w:w="140" w:type="dxa"/>
            </w:tcMar>
            <w:shd w:fill="FFFFFF"/>
          </w:tcPr>
          <w:p>
            <w:pPr>
              <w:spacing w:line="264" w:lineRule="auto" w:before="20" w:after="20"/>
              <w:jc w:val="left"/>
            </w:pPr>
            <w:r>
              <w:rPr>
                <w:b/>
                <w:color w:val="0F172A"/>
                <w:sz w:val="18"/>
              </w:rPr>
              <w:t>General Ledger (FI-GL)</w:t>
            </w:r>
          </w:p>
        </w:tc>
        <w:tc>
          <w:tcPr>
            <w:tcW w:type="dxa" w:w="1958"/>
            <w:tcMar>
              <w:top w:w="100" w:type="dxa"/>
              <w:bottom w:w="100" w:type="dxa"/>
              <w:left w:w="140" w:type="dxa"/>
              <w:right w:w="140" w:type="dxa"/>
            </w:tcMar>
            <w:shd w:fill="FFFFFF"/>
          </w:tcPr>
          <w:p>
            <w:pPr>
              <w:spacing w:line="264" w:lineRule="auto" w:before="20" w:after="20"/>
              <w:jc w:val="left"/>
            </w:pPr>
            <w:r>
              <w:rPr>
                <w:b/>
                <w:color w:val="0F172A"/>
                <w:sz w:val="18"/>
              </w:rPr>
              <w:t>SAP S/4HANA Public Cloud</w:t>
            </w:r>
          </w:p>
        </w:tc>
        <w:tc>
          <w:tcPr>
            <w:tcW w:type="dxa" w:w="1958"/>
            <w:tcMar>
              <w:top w:w="100" w:type="dxa"/>
              <w:bottom w:w="100" w:type="dxa"/>
              <w:left w:w="140" w:type="dxa"/>
              <w:right w:w="140" w:type="dxa"/>
            </w:tcMar>
            <w:shd w:fill="FFFFFF"/>
          </w:tcPr>
          <w:p>
            <w:pPr>
              <w:spacing w:line="264" w:lineRule="auto" w:before="20" w:after="20"/>
              <w:jc w:val="left"/>
            </w:pPr>
            <w:r>
              <w:rPr>
                <w:rFonts w:ascii="Consolas" w:hAnsi="Consolas"/>
                <w:color w:val="B45309"/>
                <w:sz w:val="19"/>
              </w:rPr>
              <w:t>API_GLACCOUNT_SRV</w:t>
            </w:r>
          </w:p>
        </w:tc>
        <w:tc>
          <w:tcPr>
            <w:tcW w:type="dxa" w:w="1958"/>
            <w:tcMar>
              <w:top w:w="100" w:type="dxa"/>
              <w:bottom w:w="100" w:type="dxa"/>
              <w:left w:w="140" w:type="dxa"/>
              <w:right w:w="140" w:type="dxa"/>
            </w:tcMar>
            <w:shd w:fill="FFFFFF"/>
          </w:tcPr>
          <w:p>
            <w:pPr>
              <w:spacing w:line="264" w:lineRule="auto" w:before="20" w:after="20"/>
              <w:jc w:val="left"/>
            </w:pPr>
            <w:r>
              <w:rPr>
                <w:color w:val="1E293B"/>
                <w:sz w:val="18"/>
              </w:rPr>
              <w:t>Inbound (On-Demand)</w:t>
            </w:r>
          </w:p>
        </w:tc>
        <w:tc>
          <w:tcPr>
            <w:tcW w:type="dxa" w:w="1958"/>
            <w:tcMar>
              <w:top w:w="100" w:type="dxa"/>
              <w:bottom w:w="100" w:type="dxa"/>
              <w:left w:w="140" w:type="dxa"/>
              <w:right w:w="140" w:type="dxa"/>
            </w:tcMar>
            <w:shd w:fill="FFFFFF"/>
          </w:tcPr>
          <w:p>
            <w:pPr>
              <w:spacing w:line="264" w:lineRule="auto" w:before="20" w:after="20"/>
              <w:jc w:val="left"/>
            </w:pPr>
            <w:r>
              <w:rPr>
                <w:color w:val="1E293B"/>
                <w:sz w:val="18"/>
              </w:rPr>
              <w:t>Replicates Chart of Accounts (</w:t>
            </w:r>
            <w:r>
              <w:rPr>
                <w:rFonts w:ascii="Consolas" w:hAnsi="Consolas"/>
                <w:color w:val="B45309"/>
                <w:sz w:val="19"/>
              </w:rPr>
              <w:t>ZCOA</w:t>
            </w:r>
            <w:r>
              <w:rPr>
                <w:color w:val="1E293B"/>
                <w:sz w:val="18"/>
              </w:rPr>
              <w:t>), validating farm GL accounts (Biological Assets, Inputs, Labour).</w:t>
            </w:r>
          </w:p>
        </w:tc>
      </w:tr>
      <w:tr>
        <w:trPr>
          <w:cantSplit/>
        </w:trPr>
        <w:tc>
          <w:tcPr>
            <w:tcW w:type="dxa" w:w="1958"/>
            <w:tcMar>
              <w:top w:w="100" w:type="dxa"/>
              <w:bottom w:w="100" w:type="dxa"/>
              <w:left w:w="140" w:type="dxa"/>
              <w:right w:w="140" w:type="dxa"/>
            </w:tcMar>
            <w:shd w:fill="F8FAFC"/>
          </w:tcPr>
          <w:p>
            <w:pPr>
              <w:spacing w:line="264" w:lineRule="auto" w:before="20" w:after="20"/>
              <w:jc w:val="left"/>
            </w:pPr>
            <w:r>
              <w:rPr>
                <w:b/>
                <w:color w:val="0F172A"/>
                <w:sz w:val="18"/>
              </w:rPr>
              <w:t>Goods Receipt (Mvt 101)</w:t>
            </w:r>
          </w:p>
        </w:tc>
        <w:tc>
          <w:tcPr>
            <w:tcW w:type="dxa" w:w="1958"/>
            <w:tcMar>
              <w:top w:w="100" w:type="dxa"/>
              <w:bottom w:w="100" w:type="dxa"/>
              <w:left w:w="140" w:type="dxa"/>
              <w:right w:w="140" w:type="dxa"/>
            </w:tcMar>
            <w:shd w:fill="F8FAFC"/>
          </w:tcPr>
          <w:p>
            <w:pPr>
              <w:spacing w:line="264" w:lineRule="auto" w:before="20" w:after="20"/>
              <w:jc w:val="left"/>
            </w:pPr>
            <w:r>
              <w:rPr>
                <w:b/>
                <w:color w:val="0F172A"/>
                <w:sz w:val="18"/>
              </w:rPr>
              <w:t>SAP S/4HANA Public Cloud</w:t>
            </w:r>
          </w:p>
        </w:tc>
        <w:tc>
          <w:tcPr>
            <w:tcW w:type="dxa" w:w="1958"/>
            <w:tcMar>
              <w:top w:w="100" w:type="dxa"/>
              <w:bottom w:w="100" w:type="dxa"/>
              <w:left w:w="140" w:type="dxa"/>
              <w:right w:w="140" w:type="dxa"/>
            </w:tcMar>
            <w:shd w:fill="F8FAFC"/>
          </w:tcPr>
          <w:p>
            <w:pPr>
              <w:spacing w:line="264" w:lineRule="auto" w:before="20" w:after="20"/>
              <w:jc w:val="left"/>
            </w:pPr>
            <w:r>
              <w:rPr>
                <w:rFonts w:ascii="Consolas" w:hAnsi="Consolas"/>
                <w:color w:val="B45309"/>
                <w:sz w:val="19"/>
              </w:rPr>
              <w:t>API_MATERIAL_DOCUMENT_SRV</w:t>
            </w:r>
          </w:p>
        </w:tc>
        <w:tc>
          <w:tcPr>
            <w:tcW w:type="dxa" w:w="1958"/>
            <w:tcMar>
              <w:top w:w="100" w:type="dxa"/>
              <w:bottom w:w="100" w:type="dxa"/>
              <w:left w:w="140" w:type="dxa"/>
              <w:right w:w="140" w:type="dxa"/>
            </w:tcMar>
            <w:shd w:fill="F8FAFC"/>
          </w:tcPr>
          <w:p>
            <w:pPr>
              <w:spacing w:line="264" w:lineRule="auto" w:before="20" w:after="20"/>
              <w:jc w:val="left"/>
            </w:pPr>
            <w:r>
              <w:rPr>
                <w:color w:val="1E293B"/>
                <w:sz w:val="18"/>
              </w:rPr>
              <w:t>Outbound (Real-time Webhook)</w:t>
            </w:r>
          </w:p>
        </w:tc>
        <w:tc>
          <w:tcPr>
            <w:tcW w:type="dxa" w:w="1958"/>
            <w:tcMar>
              <w:top w:w="100" w:type="dxa"/>
              <w:bottom w:w="100" w:type="dxa"/>
              <w:left w:w="140" w:type="dxa"/>
              <w:right w:w="140" w:type="dxa"/>
            </w:tcMar>
            <w:shd w:fill="F8FAFC"/>
          </w:tcPr>
          <w:p>
            <w:pPr>
              <w:spacing w:line="264" w:lineRule="auto" w:before="20" w:after="20"/>
              <w:jc w:val="left"/>
            </w:pPr>
            <w:r>
              <w:rPr>
                <w:color w:val="1E293B"/>
                <w:sz w:val="18"/>
              </w:rPr>
              <w:t xml:space="preserve">Triggers upon weighbridge GRN inspection; creates SAP Material Document in </w:t>
            </w:r>
            <w:r>
              <w:rPr>
                <w:rFonts w:ascii="Consolas" w:hAnsi="Consolas"/>
                <w:color w:val="B45309"/>
                <w:sz w:val="19"/>
              </w:rPr>
              <w:t>SLOC_1001</w:t>
            </w:r>
            <w:r>
              <w:rPr>
                <w:color w:val="1E293B"/>
                <w:sz w:val="18"/>
              </w:rPr>
              <w:t xml:space="preserve"> and accrues GR/IR.</w:t>
            </w:r>
          </w:p>
        </w:tc>
      </w:tr>
      <w:tr>
        <w:trPr>
          <w:cantSplit/>
        </w:trPr>
        <w:tc>
          <w:tcPr>
            <w:tcW w:type="dxa" w:w="1958"/>
            <w:tcMar>
              <w:top w:w="100" w:type="dxa"/>
              <w:bottom w:w="100" w:type="dxa"/>
              <w:left w:w="140" w:type="dxa"/>
              <w:right w:w="140" w:type="dxa"/>
            </w:tcMar>
            <w:shd w:fill="FFFFFF"/>
          </w:tcPr>
          <w:p>
            <w:pPr>
              <w:spacing w:line="264" w:lineRule="auto" w:before="20" w:after="20"/>
              <w:jc w:val="left"/>
            </w:pPr>
            <w:r>
              <w:rPr>
                <w:b/>
                <w:color w:val="0F172A"/>
                <w:sz w:val="18"/>
              </w:rPr>
              <w:t>Field Consumption (Mvt 201)</w:t>
            </w:r>
          </w:p>
        </w:tc>
        <w:tc>
          <w:tcPr>
            <w:tcW w:type="dxa" w:w="1958"/>
            <w:tcMar>
              <w:top w:w="100" w:type="dxa"/>
              <w:bottom w:w="100" w:type="dxa"/>
              <w:left w:w="140" w:type="dxa"/>
              <w:right w:w="140" w:type="dxa"/>
            </w:tcMar>
            <w:shd w:fill="FFFFFF"/>
          </w:tcPr>
          <w:p>
            <w:pPr>
              <w:spacing w:line="264" w:lineRule="auto" w:before="20" w:after="20"/>
              <w:jc w:val="left"/>
            </w:pPr>
            <w:r>
              <w:rPr>
                <w:b/>
                <w:color w:val="0F172A"/>
                <w:sz w:val="18"/>
              </w:rPr>
              <w:t>SAP S/4HANA Public Cloud</w:t>
            </w:r>
          </w:p>
        </w:tc>
        <w:tc>
          <w:tcPr>
            <w:tcW w:type="dxa" w:w="1958"/>
            <w:tcMar>
              <w:top w:w="100" w:type="dxa"/>
              <w:bottom w:w="100" w:type="dxa"/>
              <w:left w:w="140" w:type="dxa"/>
              <w:right w:w="140" w:type="dxa"/>
            </w:tcMar>
            <w:shd w:fill="FFFFFF"/>
          </w:tcPr>
          <w:p>
            <w:pPr>
              <w:spacing w:line="264" w:lineRule="auto" w:before="20" w:after="20"/>
              <w:jc w:val="left"/>
            </w:pPr>
            <w:r>
              <w:rPr>
                <w:rFonts w:ascii="Consolas" w:hAnsi="Consolas"/>
                <w:color w:val="B45309"/>
                <w:sz w:val="19"/>
              </w:rPr>
              <w:t>API_MATERIAL_DOCUMENT_SRV</w:t>
            </w:r>
          </w:p>
        </w:tc>
        <w:tc>
          <w:tcPr>
            <w:tcW w:type="dxa" w:w="1958"/>
            <w:tcMar>
              <w:top w:w="100" w:type="dxa"/>
              <w:bottom w:w="100" w:type="dxa"/>
              <w:left w:w="140" w:type="dxa"/>
              <w:right w:w="140" w:type="dxa"/>
            </w:tcMar>
            <w:shd w:fill="FFFFFF"/>
          </w:tcPr>
          <w:p>
            <w:pPr>
              <w:spacing w:line="264" w:lineRule="auto" w:before="20" w:after="20"/>
              <w:jc w:val="left"/>
            </w:pPr>
            <w:r>
              <w:rPr>
                <w:color w:val="1E293B"/>
                <w:sz w:val="18"/>
              </w:rPr>
              <w:t>Outbound (Real-time Webhook)</w:t>
            </w:r>
          </w:p>
        </w:tc>
        <w:tc>
          <w:tcPr>
            <w:tcW w:type="dxa" w:w="1958"/>
            <w:tcMar>
              <w:top w:w="100" w:type="dxa"/>
              <w:bottom w:w="100" w:type="dxa"/>
              <w:left w:w="140" w:type="dxa"/>
              <w:right w:w="140" w:type="dxa"/>
            </w:tcMar>
            <w:shd w:fill="FFFFFF"/>
          </w:tcPr>
          <w:p>
            <w:pPr>
              <w:spacing w:line="264" w:lineRule="auto" w:before="20" w:after="20"/>
              <w:jc w:val="left"/>
            </w:pPr>
            <w:r>
              <w:rPr>
                <w:color w:val="1E293B"/>
                <w:sz w:val="18"/>
              </w:rPr>
              <w:t>Munshi issues fertilizer or diesel via Job Card; credits store and debits target block Cost Center in SAP.</w:t>
            </w:r>
          </w:p>
        </w:tc>
      </w:tr>
      <w:tr>
        <w:trPr>
          <w:cantSplit/>
        </w:trPr>
        <w:tc>
          <w:tcPr>
            <w:tcW w:type="dxa" w:w="1958"/>
            <w:tcMar>
              <w:top w:w="100" w:type="dxa"/>
              <w:bottom w:w="100" w:type="dxa"/>
              <w:left w:w="140" w:type="dxa"/>
              <w:right w:w="140" w:type="dxa"/>
            </w:tcMar>
            <w:shd w:fill="F8FAFC"/>
          </w:tcPr>
          <w:p>
            <w:pPr>
              <w:spacing w:line="264" w:lineRule="auto" w:before="20" w:after="20"/>
              <w:jc w:val="left"/>
            </w:pPr>
            <w:r>
              <w:rPr>
                <w:b/>
                <w:color w:val="0F172A"/>
                <w:sz w:val="18"/>
              </w:rPr>
              <w:t>Produce Sales Billing (SD)</w:t>
            </w:r>
          </w:p>
        </w:tc>
        <w:tc>
          <w:tcPr>
            <w:tcW w:type="dxa" w:w="1958"/>
            <w:tcMar>
              <w:top w:w="100" w:type="dxa"/>
              <w:bottom w:w="100" w:type="dxa"/>
              <w:left w:w="140" w:type="dxa"/>
              <w:right w:w="140" w:type="dxa"/>
            </w:tcMar>
            <w:shd w:fill="F8FAFC"/>
          </w:tcPr>
          <w:p>
            <w:pPr>
              <w:spacing w:line="264" w:lineRule="auto" w:before="20" w:after="20"/>
              <w:jc w:val="left"/>
            </w:pPr>
            <w:r>
              <w:rPr>
                <w:b/>
                <w:color w:val="0F172A"/>
                <w:sz w:val="18"/>
              </w:rPr>
              <w:t>SAP S/4HANA Public Cloud</w:t>
            </w:r>
          </w:p>
        </w:tc>
        <w:tc>
          <w:tcPr>
            <w:tcW w:type="dxa" w:w="1958"/>
            <w:tcMar>
              <w:top w:w="100" w:type="dxa"/>
              <w:bottom w:w="100" w:type="dxa"/>
              <w:left w:w="140" w:type="dxa"/>
              <w:right w:w="140" w:type="dxa"/>
            </w:tcMar>
            <w:shd w:fill="F8FAFC"/>
          </w:tcPr>
          <w:p>
            <w:pPr>
              <w:spacing w:line="264" w:lineRule="auto" w:before="20" w:after="20"/>
              <w:jc w:val="left"/>
            </w:pPr>
            <w:r>
              <w:rPr>
                <w:rFonts w:ascii="Consolas" w:hAnsi="Consolas"/>
                <w:color w:val="B45309"/>
                <w:sz w:val="19"/>
              </w:rPr>
              <w:t>API_CUSTOMER_INVOICE</w:t>
            </w:r>
          </w:p>
        </w:tc>
        <w:tc>
          <w:tcPr>
            <w:tcW w:type="dxa" w:w="1958"/>
            <w:tcMar>
              <w:top w:w="100" w:type="dxa"/>
              <w:bottom w:w="100" w:type="dxa"/>
              <w:left w:w="140" w:type="dxa"/>
              <w:right w:w="140" w:type="dxa"/>
            </w:tcMar>
            <w:shd w:fill="F8FAFC"/>
          </w:tcPr>
          <w:p>
            <w:pPr>
              <w:spacing w:line="264" w:lineRule="auto" w:before="20" w:after="20"/>
              <w:jc w:val="left"/>
            </w:pPr>
            <w:r>
              <w:rPr>
                <w:color w:val="1E293B"/>
                <w:sz w:val="18"/>
              </w:rPr>
              <w:t>Outbound (Real-time Webhook)</w:t>
            </w:r>
          </w:p>
        </w:tc>
        <w:tc>
          <w:tcPr>
            <w:tcW w:type="dxa" w:w="1958"/>
            <w:tcMar>
              <w:top w:w="100" w:type="dxa"/>
              <w:bottom w:w="100" w:type="dxa"/>
              <w:left w:w="140" w:type="dxa"/>
              <w:right w:w="140" w:type="dxa"/>
            </w:tcMar>
            <w:shd w:fill="F8FAFC"/>
          </w:tcPr>
          <w:p>
            <w:pPr>
              <w:spacing w:line="264" w:lineRule="auto" w:before="20" w:after="20"/>
              <w:jc w:val="left"/>
            </w:pPr>
            <w:r>
              <w:rPr>
                <w:color w:val="1E293B"/>
                <w:sz w:val="18"/>
              </w:rPr>
              <w:t>Kanta weighbridge ticket finalized for Sugar Mill or Mandi Arthi; generates formal SAP SD Customer Invoice.</w:t>
            </w:r>
          </w:p>
        </w:tc>
      </w:tr>
      <w:tr>
        <w:trPr>
          <w:cantSplit/>
        </w:trPr>
        <w:tc>
          <w:tcPr>
            <w:tcW w:type="dxa" w:w="1958"/>
            <w:tcMar>
              <w:top w:w="100" w:type="dxa"/>
              <w:bottom w:w="100" w:type="dxa"/>
              <w:left w:w="140" w:type="dxa"/>
              <w:right w:w="140" w:type="dxa"/>
            </w:tcMar>
            <w:shd w:fill="FFFFFF"/>
          </w:tcPr>
          <w:p>
            <w:pPr>
              <w:spacing w:line="264" w:lineRule="auto" w:before="20" w:after="20"/>
              <w:jc w:val="left"/>
            </w:pPr>
            <w:r>
              <w:rPr>
                <w:b/>
                <w:color w:val="0F172A"/>
                <w:sz w:val="18"/>
              </w:rPr>
              <w:t>Month-End Labour &amp; IAS-41</w:t>
            </w:r>
          </w:p>
        </w:tc>
        <w:tc>
          <w:tcPr>
            <w:tcW w:type="dxa" w:w="1958"/>
            <w:tcMar>
              <w:top w:w="100" w:type="dxa"/>
              <w:bottom w:w="100" w:type="dxa"/>
              <w:left w:w="140" w:type="dxa"/>
              <w:right w:w="140" w:type="dxa"/>
            </w:tcMar>
            <w:shd w:fill="FFFFFF"/>
          </w:tcPr>
          <w:p>
            <w:pPr>
              <w:spacing w:line="264" w:lineRule="auto" w:before="20" w:after="20"/>
              <w:jc w:val="left"/>
            </w:pPr>
            <w:r>
              <w:rPr>
                <w:b/>
                <w:color w:val="0F172A"/>
                <w:sz w:val="18"/>
              </w:rPr>
              <w:t>SAP S/4HANA Public Cloud</w:t>
            </w:r>
          </w:p>
        </w:tc>
        <w:tc>
          <w:tcPr>
            <w:tcW w:type="dxa" w:w="1958"/>
            <w:tcMar>
              <w:top w:w="100" w:type="dxa"/>
              <w:bottom w:w="100" w:type="dxa"/>
              <w:left w:w="140" w:type="dxa"/>
              <w:right w:w="140" w:type="dxa"/>
            </w:tcMar>
            <w:shd w:fill="FFFFFF"/>
          </w:tcPr>
          <w:p>
            <w:pPr>
              <w:spacing w:line="264" w:lineRule="auto" w:before="20" w:after="20"/>
              <w:jc w:val="left"/>
            </w:pPr>
            <w:r>
              <w:rPr>
                <w:rFonts w:ascii="Consolas" w:hAnsi="Consolas"/>
                <w:color w:val="B45309"/>
                <w:sz w:val="19"/>
              </w:rPr>
              <w:t>API_JOURNALENTRY_CREATION</w:t>
            </w:r>
          </w:p>
        </w:tc>
        <w:tc>
          <w:tcPr>
            <w:tcW w:type="dxa" w:w="1958"/>
            <w:tcMar>
              <w:top w:w="100" w:type="dxa"/>
              <w:bottom w:w="100" w:type="dxa"/>
              <w:left w:w="140" w:type="dxa"/>
              <w:right w:w="140" w:type="dxa"/>
            </w:tcMar>
            <w:shd w:fill="FFFFFF"/>
          </w:tcPr>
          <w:p>
            <w:pPr>
              <w:spacing w:line="264" w:lineRule="auto" w:before="20" w:after="20"/>
              <w:jc w:val="left"/>
            </w:pPr>
            <w:r>
              <w:rPr>
                <w:color w:val="1E293B"/>
                <w:sz w:val="18"/>
              </w:rPr>
              <w:t>Outbound (Scheduled Batch)</w:t>
            </w:r>
          </w:p>
        </w:tc>
        <w:tc>
          <w:tcPr>
            <w:tcW w:type="dxa" w:w="1958"/>
            <w:tcMar>
              <w:top w:w="100" w:type="dxa"/>
              <w:bottom w:w="100" w:type="dxa"/>
              <w:left w:w="140" w:type="dxa"/>
              <w:right w:w="140" w:type="dxa"/>
            </w:tcMar>
            <w:shd w:fill="FFFFFF"/>
          </w:tcPr>
          <w:p>
            <w:pPr>
              <w:spacing w:line="264" w:lineRule="auto" w:before="20" w:after="20"/>
              <w:jc w:val="left"/>
            </w:pPr>
            <w:r>
              <w:rPr>
                <w:color w:val="1E293B"/>
                <w:sz w:val="18"/>
              </w:rPr>
              <w:t xml:space="preserve">Posts balanced financial journal vouchers in Company Code </w:t>
            </w:r>
            <w:r>
              <w:rPr>
                <w:rFonts w:ascii="Consolas" w:hAnsi="Consolas"/>
                <w:color w:val="B45309"/>
                <w:sz w:val="19"/>
              </w:rPr>
              <w:t>1000</w:t>
            </w:r>
            <w:r>
              <w:rPr>
                <w:color w:val="1E293B"/>
                <w:sz w:val="18"/>
              </w:rPr>
              <w:t xml:space="preserve"> for labour accruals and biological asset gains.</w:t>
            </w:r>
          </w:p>
        </w:tc>
      </w:tr>
      <w:tr>
        <w:trPr>
          <w:cantSplit/>
        </w:trPr>
        <w:tc>
          <w:tcPr>
            <w:tcW w:type="dxa" w:w="1958"/>
            <w:tcMar>
              <w:top w:w="100" w:type="dxa"/>
              <w:bottom w:w="100" w:type="dxa"/>
              <w:left w:w="140" w:type="dxa"/>
              <w:right w:w="140" w:type="dxa"/>
            </w:tcMar>
            <w:shd w:fill="F8FAFC"/>
          </w:tcPr>
          <w:p>
            <w:pPr>
              <w:spacing w:line="264" w:lineRule="auto" w:before="20" w:after="20"/>
              <w:jc w:val="left"/>
            </w:pPr>
            <w:r>
              <w:rPr>
                <w:b/>
                <w:color w:val="0F172A"/>
                <w:sz w:val="18"/>
              </w:rPr>
              <w:t>Competitive Sourcing (RFQ)</w:t>
            </w:r>
          </w:p>
        </w:tc>
        <w:tc>
          <w:tcPr>
            <w:tcW w:type="dxa" w:w="1958"/>
            <w:tcMar>
              <w:top w:w="100" w:type="dxa"/>
              <w:bottom w:w="100" w:type="dxa"/>
              <w:left w:w="140" w:type="dxa"/>
              <w:right w:w="140" w:type="dxa"/>
            </w:tcMar>
            <w:shd w:fill="F8FAFC"/>
          </w:tcPr>
          <w:p>
            <w:pPr>
              <w:spacing w:line="264" w:lineRule="auto" w:before="20" w:after="20"/>
              <w:jc w:val="left"/>
            </w:pPr>
            <w:r>
              <w:rPr>
                <w:b/>
                <w:color w:val="0F172A"/>
                <w:sz w:val="18"/>
              </w:rPr>
              <w:t>SAP Ariba® Sourcing (CIG)</w:t>
            </w:r>
          </w:p>
        </w:tc>
        <w:tc>
          <w:tcPr>
            <w:tcW w:type="dxa" w:w="1958"/>
            <w:tcMar>
              <w:top w:w="100" w:type="dxa"/>
              <w:bottom w:w="100" w:type="dxa"/>
              <w:left w:w="140" w:type="dxa"/>
              <w:right w:w="140" w:type="dxa"/>
            </w:tcMar>
            <w:shd w:fill="F8FAFC"/>
          </w:tcPr>
          <w:p>
            <w:pPr>
              <w:spacing w:line="264" w:lineRule="auto" w:before="20" w:after="20"/>
              <w:jc w:val="left"/>
            </w:pPr>
            <w:r>
              <w:rPr>
                <w:rFonts w:ascii="Consolas" w:hAnsi="Consolas"/>
                <w:color w:val="B45309"/>
                <w:sz w:val="19"/>
              </w:rPr>
              <w:t>API_PURCHASEORDER_PROCESS_SRV</w:t>
            </w:r>
          </w:p>
        </w:tc>
        <w:tc>
          <w:tcPr>
            <w:tcW w:type="dxa" w:w="1958"/>
            <w:tcMar>
              <w:top w:w="100" w:type="dxa"/>
              <w:bottom w:w="100" w:type="dxa"/>
              <w:left w:w="140" w:type="dxa"/>
              <w:right w:w="140" w:type="dxa"/>
            </w:tcMar>
            <w:shd w:fill="F8FAFC"/>
          </w:tcPr>
          <w:p>
            <w:pPr>
              <w:spacing w:line="264" w:lineRule="auto" w:before="20" w:after="20"/>
              <w:jc w:val="left"/>
            </w:pPr>
            <w:r>
              <w:rPr>
                <w:color w:val="1E293B"/>
                <w:sz w:val="18"/>
              </w:rPr>
              <w:t>Bi-directional (cXML PunchOut)</w:t>
            </w:r>
          </w:p>
        </w:tc>
        <w:tc>
          <w:tcPr>
            <w:tcW w:type="dxa" w:w="1958"/>
            <w:tcMar>
              <w:top w:w="100" w:type="dxa"/>
              <w:bottom w:w="100" w:type="dxa"/>
              <w:left w:w="140" w:type="dxa"/>
              <w:right w:w="140" w:type="dxa"/>
            </w:tcMar>
            <w:shd w:fill="F8FAFC"/>
          </w:tcPr>
          <w:p>
            <w:pPr>
              <w:spacing w:line="264" w:lineRule="auto" w:before="20" w:after="20"/>
              <w:jc w:val="left"/>
            </w:pPr>
            <w:r>
              <w:rPr>
                <w:color w:val="1E293B"/>
                <w:sz w:val="18"/>
              </w:rPr>
              <w:t>Evaluates 3-way bids for bulk inputs; selects L1 winner; generates approved SAP PO via Ariba CIG.</w:t>
            </w:r>
          </w:p>
        </w:tc>
      </w:tr>
      <w:tr>
        <w:trPr>
          <w:cantSplit/>
        </w:trPr>
        <w:tc>
          <w:tcPr>
            <w:tcW w:type="dxa" w:w="1958"/>
            <w:tcMar>
              <w:top w:w="100" w:type="dxa"/>
              <w:bottom w:w="100" w:type="dxa"/>
              <w:left w:w="140" w:type="dxa"/>
              <w:right w:w="140" w:type="dxa"/>
            </w:tcMar>
            <w:shd w:fill="FFFFFF"/>
          </w:tcPr>
          <w:p>
            <w:pPr>
              <w:spacing w:line="264" w:lineRule="auto" w:before="20" w:after="20"/>
              <w:jc w:val="left"/>
            </w:pPr>
            <w:r>
              <w:rPr>
                <w:b/>
                <w:color w:val="0F172A"/>
                <w:sz w:val="18"/>
              </w:rPr>
              <w:t>Workforce &amp; Biometrics</w:t>
            </w:r>
          </w:p>
        </w:tc>
        <w:tc>
          <w:tcPr>
            <w:tcW w:type="dxa" w:w="1958"/>
            <w:tcMar>
              <w:top w:w="100" w:type="dxa"/>
              <w:bottom w:w="100" w:type="dxa"/>
              <w:left w:w="140" w:type="dxa"/>
              <w:right w:w="140" w:type="dxa"/>
            </w:tcMar>
            <w:shd w:fill="FFFFFF"/>
          </w:tcPr>
          <w:p>
            <w:pPr>
              <w:spacing w:line="264" w:lineRule="auto" w:before="20" w:after="20"/>
              <w:jc w:val="left"/>
            </w:pPr>
            <w:r>
              <w:rPr>
                <w:b/>
                <w:color w:val="0F172A"/>
                <w:sz w:val="18"/>
              </w:rPr>
              <w:t>SAP SuccessFactors® (ECP)</w:t>
            </w:r>
          </w:p>
        </w:tc>
        <w:tc>
          <w:tcPr>
            <w:tcW w:type="dxa" w:w="1958"/>
            <w:tcMar>
              <w:top w:w="100" w:type="dxa"/>
              <w:bottom w:w="100" w:type="dxa"/>
              <w:left w:w="140" w:type="dxa"/>
              <w:right w:w="140" w:type="dxa"/>
            </w:tcMar>
            <w:shd w:fill="FFFFFF"/>
          </w:tcPr>
          <w:p>
            <w:pPr>
              <w:spacing w:line="264" w:lineRule="auto" w:before="20" w:after="20"/>
              <w:jc w:val="left"/>
            </w:pPr>
            <w:r>
              <w:rPr>
                <w:rFonts w:ascii="Consolas" w:hAnsi="Consolas"/>
                <w:color w:val="B45309"/>
                <w:sz w:val="19"/>
              </w:rPr>
              <w:t>API_SFSF_EMPLOYEE_CENTRAL_PAYROLL</w:t>
            </w:r>
          </w:p>
        </w:tc>
        <w:tc>
          <w:tcPr>
            <w:tcW w:type="dxa" w:w="1958"/>
            <w:tcMar>
              <w:top w:w="100" w:type="dxa"/>
              <w:bottom w:w="100" w:type="dxa"/>
              <w:left w:w="140" w:type="dxa"/>
              <w:right w:w="140" w:type="dxa"/>
            </w:tcMar>
            <w:shd w:fill="FFFFFF"/>
          </w:tcPr>
          <w:p>
            <w:pPr>
              <w:spacing w:line="264" w:lineRule="auto" w:before="20" w:after="20"/>
              <w:jc w:val="left"/>
            </w:pPr>
            <w:r>
              <w:rPr>
                <w:color w:val="1E293B"/>
                <w:sz w:val="18"/>
              </w:rPr>
              <w:t>Outbound (OData v4 Biometric Sync)</w:t>
            </w:r>
          </w:p>
        </w:tc>
        <w:tc>
          <w:tcPr>
            <w:tcW w:type="dxa" w:w="1958"/>
            <w:tcMar>
              <w:top w:w="100" w:type="dxa"/>
              <w:bottom w:w="100" w:type="dxa"/>
              <w:left w:w="140" w:type="dxa"/>
              <w:right w:w="140" w:type="dxa"/>
            </w:tcMar>
            <w:shd w:fill="FFFFFF"/>
          </w:tcPr>
          <w:p>
            <w:pPr>
              <w:spacing w:line="264" w:lineRule="auto" w:before="20" w:after="20"/>
              <w:jc w:val="left"/>
            </w:pPr>
            <w:r>
              <w:rPr>
                <w:color w:val="1E293B"/>
                <w:sz w:val="18"/>
              </w:rPr>
              <w:t>Audits Jamadar CNICs with NADRA; verifies EOBI/PESSI; disburses piece-rate harvest pay net of Peshgi advances.</w:t>
            </w:r>
          </w:p>
        </w:tc>
      </w:tr>
    </w:tbl>
    <w:p/>
    <w:p>
      <w:pPr>
        <w:spacing w:before="280" w:after="80"/>
      </w:pPr>
      <w:r>
        <w:rPr>
          <w:rFonts w:ascii="Calibri" w:hAnsi="Calibri"/>
          <w:b/>
          <w:color w:val="047857"/>
          <w:sz w:val="28"/>
        </w:rPr>
        <w:t>9. Technology Stack, Architecture &amp; Enterprise Security</w:t>
      </w:r>
    </w:p>
    <w:tbl>
      <w:tblPr>
        <w:tblW w:type="auto" w:w="0"/>
        <w:jc w:val="center"/>
        <w:tblLayout w:type="fixed"/>
        <w:tblLook w:firstColumn="1" w:firstRow="1" w:lastColumn="0" w:lastRow="0" w:noHBand="0" w:noVBand="1" w:val="04A0"/>
      </w:tblPr>
      <w:tblGrid>
        <w:gridCol w:w="9792"/>
      </w:tblGrid>
      <w:tr>
        <w:tc>
          <w:tcPr>
            <w:tcW w:type="dxa" w:w="9360"/>
            <w:shd w:fill="F8FAFC"/>
            <w:tcMar>
              <w:top w:w="140" w:type="dxa"/>
              <w:bottom w:w="140" w:type="dxa"/>
              <w:left w:w="180" w:type="dxa"/>
              <w:right w:w="180" w:type="dxa"/>
            </w:tcMar>
            <w:tcBorders>
              <w:left w:val="single" w:sz="24" w:space="0" w:color="0F172A"/>
              <w:top w:val="none"/>
              <w:bottom w:val="none"/>
              <w:right w:val="none"/>
            </w:tcBorders>
          </w:tcPr>
          <w:p>
            <w:pPr>
              <w:spacing w:before="40" w:after="40" w:line="276" w:lineRule="auto"/>
            </w:pPr>
            <w:r>
              <w:rPr>
                <w:color w:val="334155"/>
                <w:sz w:val="20"/>
              </w:rPr>
              <w:t>+-------------------+-------------------+-------------------+-------------------+</w:t>
            </w:r>
          </w:p>
          <w:p>
            <w:pPr>
              <w:spacing w:before="40" w:after="40"/>
            </w:pPr>
            <w:r>
              <w:rPr>
                <w:color w:val="334155"/>
                <w:sz w:val="20"/>
              </w:rPr>
              <w:t>|  BACKEND ENGINE   |  DATABASE &amp; GIS   |  WEB DASHBOARD    |  MOBILE CLIENT    |</w:t>
            </w:r>
          </w:p>
          <w:p>
            <w:pPr>
              <w:spacing w:before="40" w:after="40"/>
            </w:pPr>
            <w:r>
              <w:rPr>
                <w:color w:val="334155"/>
                <w:sz w:val="20"/>
              </w:rPr>
              <w:t>| Python (FastAPI)  | PostgreSQL 16+    | Vanilla CSS &amp;     | Flutter / Native  |</w:t>
            </w:r>
          </w:p>
          <w:p>
            <w:pPr>
              <w:spacing w:before="40" w:after="40"/>
            </w:pPr>
            <w:r>
              <w:rPr>
                <w:color w:val="334155"/>
                <w:sz w:val="20"/>
              </w:rPr>
              <w:t>| &amp; Node.js Async   | with PostGIS      | Highcharts MIS    | Android APK with  |</w:t>
            </w:r>
          </w:p>
          <w:p>
            <w:pPr>
              <w:spacing w:before="40" w:after="40"/>
            </w:pPr>
            <w:r>
              <w:rPr>
                <w:color w:val="334155"/>
                <w:sz w:val="20"/>
              </w:rPr>
              <w:t>| Microservices     | Sub-meter Spatials| Executive Cockpit | SQLCipher SQLite  |</w:t>
            </w:r>
          </w:p>
          <w:p>
            <w:pPr>
              <w:spacing w:before="40" w:after="40"/>
            </w:pPr>
            <w:r>
              <w:rPr>
                <w:color w:val="334155"/>
                <w:sz w:val="20"/>
              </w:rPr>
              <w:t>+-------------------+-------------------+-------------------+-------------------+</w:t>
            </w:r>
          </w:p>
        </w:tc>
      </w:tr>
    </w:tbl>
    <w:p/>
    <w:p>
      <w:pPr>
        <w:spacing w:before="200" w:after="40"/>
      </w:pPr>
      <w:r>
        <w:rPr>
          <w:rFonts w:ascii="Calibri" w:hAnsi="Calibri"/>
          <w:b/>
          <w:color w:val="0F172A"/>
          <w:sz w:val="24"/>
        </w:rPr>
        <w:t>Security, Governance &amp; Corporate Data Ownership</w:t>
      </w:r>
    </w:p>
    <w:p>
      <w:pPr>
        <w:pStyle w:val="ListBullet"/>
        <w:spacing w:before="20" w:after="40" w:line="276" w:lineRule="auto"/>
      </w:pPr>
      <w:r>
        <w:rPr>
          <w:b/>
          <w:color w:val="0F172A"/>
          <w:sz w:val="20"/>
        </w:rPr>
        <w:t>100% Data Ownership:</w:t>
      </w:r>
      <w:r>
        <w:rPr>
          <w:color w:val="334155"/>
          <w:sz w:val="20"/>
        </w:rPr>
        <w:t xml:space="preserve"> All estate boundaries, crop yield histories, IoT telemetry logs, customer ledgers, and financial records remain the exclusive property of Zafa Pharmaceutical Laboratories.</w:t>
      </w:r>
    </w:p>
    <w:p>
      <w:pPr>
        <w:pStyle w:val="ListBullet"/>
        <w:spacing w:before="20" w:after="40" w:line="276" w:lineRule="auto"/>
      </w:pPr>
      <w:r>
        <w:rPr>
          <w:b/>
          <w:color w:val="0F172A"/>
          <w:sz w:val="20"/>
        </w:rPr>
        <w:t>Encryption Standards:</w:t>
      </w:r>
      <w:r>
        <w:rPr>
          <w:color w:val="334155"/>
          <w:sz w:val="20"/>
        </w:rPr>
        <w:t xml:space="preserve"> Full TLS 1.3 encryption in transit with perfect forward secrecy; AES-256 encryption at rest across databases, file stores, and mobile SQLite databases.</w:t>
      </w:r>
    </w:p>
    <w:p>
      <w:pPr>
        <w:pStyle w:val="ListBullet"/>
        <w:spacing w:before="20" w:after="40" w:line="276" w:lineRule="auto"/>
      </w:pPr>
      <w:r>
        <w:rPr>
          <w:b/>
          <w:color w:val="0F172A"/>
          <w:sz w:val="20"/>
        </w:rPr>
        <w:t>Role-Based Access Control (RBAC):</w:t>
      </w:r>
      <w:r>
        <w:rPr>
          <w:color w:val="334155"/>
          <w:sz w:val="20"/>
        </w:rPr>
        <w:t xml:space="preserve"> Strict segregation of duties across 6 permission tiers (Field Munshis, Storekeepers, Kamdars, Agronomists, General Farm Manager, and Karachi Corporate CFO).</w:t>
      </w:r>
    </w:p>
    <w:p>
      <w:pPr>
        <w:pStyle w:val="ListBullet"/>
        <w:spacing w:before="20" w:after="40" w:line="276" w:lineRule="auto"/>
      </w:pPr>
      <w:r>
        <w:rPr>
          <w:b/>
          <w:color w:val="0F172A"/>
          <w:sz w:val="20"/>
        </w:rPr>
        <w:t>Immutable Cryptographic Audit Trails:</w:t>
      </w:r>
      <w:r>
        <w:rPr>
          <w:color w:val="334155"/>
          <w:sz w:val="20"/>
        </w:rPr>
        <w:t xml:space="preserve"> Every material issue, weighbridge ticket, and price override records User ID, UTC timestamp, GPS coordinates, device IP, and old/new values. Record deletion is strictly prohibited by database constraint.</w:t>
      </w:r>
    </w:p>
    <w:p>
      <w:pPr>
        <w:pStyle w:val="ListBullet"/>
        <w:spacing w:before="20" w:after="40" w:line="276" w:lineRule="auto"/>
      </w:pPr>
      <w:r>
        <w:rPr>
          <w:b/>
          <w:color w:val="0F172A"/>
          <w:sz w:val="20"/>
        </w:rPr>
        <w:t>Disaster Recovery &amp; Business Continuity:</w:t>
      </w:r>
      <w:r>
        <w:rPr>
          <w:color w:val="334155"/>
          <w:sz w:val="20"/>
        </w:rPr>
        <w:t xml:space="preserve"> Automated daily off-site encrypted snapshots. Recovery Point Objective (RPO) &lt; 1 hour; Recovery Time Objective (RTO) &lt; 4 hours.</w:t>
      </w:r>
    </w:p>
    <w:p>
      <w:pPr>
        <w:spacing w:before="280" w:after="80"/>
      </w:pPr>
      <w:r>
        <w:rPr>
          <w:rFonts w:ascii="Calibri" w:hAnsi="Calibri"/>
          <w:b/>
          <w:color w:val="047857"/>
          <w:sz w:val="28"/>
        </w:rPr>
        <w:t>10. Implementation Methodology &amp; 12-Week Fast-Track Gantt Schedule</w:t>
      </w:r>
    </w:p>
    <w:p>
      <w:pPr>
        <w:spacing w:before="40" w:after="80" w:line="276" w:lineRule="auto"/>
      </w:pPr>
      <w:r>
        <w:rPr>
          <w:color w:val="334155"/>
          <w:sz w:val="21"/>
        </w:rPr>
        <w:t>Digitalsofts implements a structured, 4-phase deployment methodology engineered to ensure zero disruption to ongoing farming operations in Mirpurkhas:</w:t>
      </w:r>
    </w:p>
    <w:tbl>
      <w:tblPr>
        <w:tblW w:type="auto" w:w="0"/>
        <w:jc w:val="center"/>
        <w:tblLayout w:type="fixed"/>
        <w:tblLook w:firstColumn="1" w:firstRow="1" w:lastColumn="0" w:lastRow="0" w:noHBand="0" w:noVBand="1" w:val="04A0"/>
      </w:tblPr>
      <w:tblGrid>
        <w:gridCol w:w="9792"/>
      </w:tblGrid>
      <w:tr>
        <w:tc>
          <w:tcPr>
            <w:tcW w:type="dxa" w:w="9360"/>
            <w:shd w:fill="F8FAFC"/>
            <w:tcMar>
              <w:top w:w="140" w:type="dxa"/>
              <w:bottom w:w="140" w:type="dxa"/>
              <w:left w:w="180" w:type="dxa"/>
              <w:right w:w="180" w:type="dxa"/>
            </w:tcMar>
            <w:tcBorders>
              <w:left w:val="single" w:sz="24" w:space="0" w:color="0F172A"/>
              <w:top w:val="none"/>
              <w:bottom w:val="none"/>
              <w:right w:val="none"/>
            </w:tcBorders>
          </w:tcPr>
          <w:p>
            <w:pPr>
              <w:spacing w:before="40" w:after="40" w:line="276" w:lineRule="auto"/>
            </w:pPr>
            <w:r>
              <w:rPr>
                <w:color w:val="334155"/>
                <w:sz w:val="20"/>
              </w:rPr>
              <w:t>+---------------------------------------------------------------------------------------------------------+</w:t>
            </w:r>
          </w:p>
          <w:p>
            <w:pPr>
              <w:spacing w:before="40" w:after="40"/>
            </w:pPr>
            <w:r>
              <w:rPr>
                <w:color w:val="334155"/>
                <w:sz w:val="20"/>
              </w:rPr>
              <w:t>|                                    12-WEEK IMPLEMENTATION TIMELINE                                      |</w:t>
            </w:r>
          </w:p>
          <w:p>
            <w:pPr>
              <w:spacing w:before="40" w:after="40"/>
            </w:pPr>
            <w:r>
              <w:rPr>
                <w:color w:val="334155"/>
                <w:sz w:val="20"/>
              </w:rPr>
              <w:t>+---------------------------------------------------------------------------------------------------------+</w:t>
            </w:r>
          </w:p>
          <w:p>
            <w:pPr>
              <w:spacing w:before="40" w:after="40"/>
            </w:pPr>
            <w:r>
              <w:rPr>
                <w:color w:val="334155"/>
                <w:sz w:val="20"/>
              </w:rPr>
              <w:t>| WEEKS 1 - 3  : Phase 1 -&gt; Discovery, GIS Perimeter Boundary Walking &amp; Master Data Standardization     |</w:t>
            </w:r>
          </w:p>
          <w:p>
            <w:pPr>
              <w:spacing w:before="40" w:after="40"/>
            </w:pPr>
            <w:r>
              <w:rPr>
                <w:color w:val="334155"/>
                <w:sz w:val="20"/>
              </w:rPr>
              <w:t>| WEEKS 4 - 6  : Phase 2 -&gt; Core ERP Configuration, Staging Server Setup &amp; SAP BTP Connector Testing     |</w:t>
            </w:r>
          </w:p>
          <w:p>
            <w:pPr>
              <w:spacing w:before="40" w:after="40"/>
            </w:pPr>
            <w:r>
              <w:rPr>
                <w:color w:val="334155"/>
                <w:sz w:val="20"/>
              </w:rPr>
              <w:t>| WEEKS 7 - 9  : Phase 3 -&gt; LoRaWAN Gateway Mast, 16 IoT Nodes &amp; Sugarcane AI Gantry Field Deployment    |</w:t>
            </w:r>
          </w:p>
          <w:p>
            <w:pPr>
              <w:spacing w:before="40" w:after="40"/>
            </w:pPr>
            <w:r>
              <w:rPr>
                <w:color w:val="334155"/>
                <w:sz w:val="20"/>
              </w:rPr>
              <w:t>| WEEKS 10 - 12: Phase 4 -&gt; On-Site Munshi Training (Urdu/Sindhi), 14-Day Parallel Run &amp; Final Cutover    |</w:t>
            </w:r>
          </w:p>
          <w:p>
            <w:pPr>
              <w:spacing w:before="40" w:after="40"/>
            </w:pPr>
            <w:r>
              <w:rPr>
                <w:color w:val="334155"/>
                <w:sz w:val="20"/>
              </w:rPr>
              <w:t>+---------------------------------------------------------------------------------------------------------+</w:t>
            </w:r>
          </w:p>
        </w:tc>
      </w:tr>
    </w:tbl>
    <w:p/>
    <w:p>
      <w:pPr>
        <w:spacing w:before="200" w:after="40"/>
      </w:pPr>
      <w:r>
        <w:rPr>
          <w:rFonts w:ascii="Calibri" w:hAnsi="Calibri"/>
          <w:b/>
          <w:color w:val="0F172A"/>
          <w:sz w:val="24"/>
        </w:rPr>
        <w:t>Detailed Phase Breakdown</w:t>
      </w:r>
    </w:p>
    <w:p>
      <w:pPr>
        <w:spacing w:before="160" w:after="40"/>
      </w:pPr>
      <w:r>
        <w:rPr>
          <w:rFonts w:ascii="Calibri" w:hAnsi="Calibri"/>
          <w:b/>
          <w:color w:val="1E3A8A"/>
          <w:sz w:val="22"/>
        </w:rPr>
        <w:t>Phase 1: Discovery, On-Site Survey &amp; GIS Boundary Walking (Weeks 1 to 3)</w:t>
      </w:r>
    </w:p>
    <w:p>
      <w:pPr>
        <w:pStyle w:val="ListBullet"/>
        <w:spacing w:before="20" w:after="40" w:line="276" w:lineRule="auto"/>
      </w:pPr>
      <w:r>
        <w:rPr>
          <w:color w:val="334155"/>
          <w:sz w:val="20"/>
        </w:rPr>
        <w:t>Technical team mobilizes to Mirpurkhas estate.</w:t>
      </w:r>
    </w:p>
    <w:p>
      <w:pPr>
        <w:pStyle w:val="ListBullet"/>
        <w:spacing w:before="20" w:after="40" w:line="276" w:lineRule="auto"/>
      </w:pPr>
      <w:r>
        <w:rPr>
          <w:color w:val="334155"/>
          <w:sz w:val="20"/>
        </w:rPr>
        <w:t>RTK GPS perimeter boundary survey mapping 1,200 acres into KML/GeoJSON polygons across 12 blocks.</w:t>
      </w:r>
    </w:p>
    <w:p>
      <w:pPr>
        <w:pStyle w:val="ListBullet"/>
        <w:spacing w:before="20" w:after="40" w:line="276" w:lineRule="auto"/>
      </w:pPr>
      <w:r>
        <w:rPr>
          <w:color w:val="334155"/>
          <w:sz w:val="20"/>
        </w:rPr>
        <w:t>Comprehensive machinery fleet audit, borehole depth soundings, and livestock UHF RFID ear-tag census.</w:t>
      </w:r>
    </w:p>
    <w:p>
      <w:pPr>
        <w:pStyle w:val="ListBullet"/>
        <w:spacing w:before="20" w:after="40" w:line="276" w:lineRule="auto"/>
      </w:pPr>
      <w:r>
        <w:rPr>
          <w:color w:val="334155"/>
          <w:sz w:val="20"/>
        </w:rPr>
        <w:t>Standardization of Chart of Accounts (</w:t>
      </w:r>
      <w:r>
        <w:rPr>
          <w:rFonts w:ascii="Consolas" w:hAnsi="Consolas"/>
          <w:color w:val="B45309"/>
          <w:sz w:val="19"/>
        </w:rPr>
        <w:t>ZCOA</w:t>
      </w:r>
      <w:r>
        <w:rPr>
          <w:color w:val="334155"/>
          <w:sz w:val="20"/>
        </w:rPr>
        <w:t>), agricultural input material masters, and customer/vendor master records.</w:t>
      </w:r>
    </w:p>
    <w:p>
      <w:pPr>
        <w:spacing w:before="160" w:after="40"/>
      </w:pPr>
      <w:r>
        <w:rPr>
          <w:rFonts w:ascii="Calibri" w:hAnsi="Calibri"/>
          <w:b/>
          <w:color w:val="1E3A8A"/>
          <w:sz w:val="22"/>
        </w:rPr>
        <w:t>Phase 2: Core ERP Configuration &amp; SAP S/4HANA Middleware Setup (Weeks 4 to 6)</w:t>
      </w:r>
    </w:p>
    <w:p>
      <w:pPr>
        <w:pStyle w:val="ListBullet"/>
        <w:spacing w:before="20" w:after="40" w:line="276" w:lineRule="auto"/>
      </w:pPr>
      <w:r>
        <w:rPr>
          <w:color w:val="334155"/>
          <w:sz w:val="20"/>
        </w:rPr>
        <w:t>Deployment of staging and production environments on Tier-3 cloud infrastructure.</w:t>
      </w:r>
    </w:p>
    <w:p>
      <w:pPr>
        <w:pStyle w:val="ListBullet"/>
        <w:spacing w:before="20" w:after="40" w:line="276" w:lineRule="auto"/>
      </w:pPr>
      <w:r>
        <w:rPr>
          <w:color w:val="334155"/>
          <w:sz w:val="20"/>
        </w:rPr>
        <w:t>Configuration of crop templates, chemical spray SOPs, Warabandi rotation calendars, and Activity-Based Costing absorption rules.</w:t>
      </w:r>
    </w:p>
    <w:p>
      <w:pPr>
        <w:pStyle w:val="ListBullet"/>
        <w:spacing w:before="20" w:after="40" w:line="276" w:lineRule="auto"/>
      </w:pPr>
      <w:r>
        <w:rPr>
          <w:color w:val="334155"/>
          <w:sz w:val="20"/>
        </w:rPr>
        <w:t>Interfacing SAP BTP Integration Suite with S/4HANA Public Cloud sandbox; configuring OAuth 2.0 communication scenarios for Movement Types 101, 201, and SD Billing.</w:t>
      </w:r>
    </w:p>
    <w:p>
      <w:pPr>
        <w:pStyle w:val="ListBullet"/>
        <w:spacing w:before="20" w:after="40" w:line="276" w:lineRule="auto"/>
      </w:pPr>
      <w:r>
        <w:rPr>
          <w:color w:val="334155"/>
          <w:sz w:val="20"/>
        </w:rPr>
        <w:t>Configuration of SAP Ariba CIG e-bidding workflows and SuccessFactors EC Payroll schemas.</w:t>
      </w:r>
    </w:p>
    <w:p>
      <w:pPr>
        <w:spacing w:before="160" w:after="40"/>
      </w:pPr>
      <w:r>
        <w:rPr>
          <w:rFonts w:ascii="Calibri" w:hAnsi="Calibri"/>
          <w:b/>
          <w:color w:val="1E3A8A"/>
          <w:sz w:val="22"/>
        </w:rPr>
        <w:t>Phase 3: IoT Sensor Mesh, Central Tower Gateway &amp; AI Gantry Deployment (Weeks 7 to 9)</w:t>
      </w:r>
    </w:p>
    <w:p>
      <w:pPr>
        <w:pStyle w:val="ListBullet"/>
        <w:spacing w:before="20" w:after="40" w:line="276" w:lineRule="auto"/>
      </w:pPr>
      <w:r>
        <w:rPr>
          <w:color w:val="334155"/>
          <w:sz w:val="20"/>
        </w:rPr>
        <w:t>Erection of 45-meter telecommunications mast; installation of Milesight UG67 industrial LoRaWAN gateway and solar array.</w:t>
      </w:r>
    </w:p>
    <w:p>
      <w:pPr>
        <w:pStyle w:val="ListBullet"/>
        <w:spacing w:before="20" w:after="40" w:line="276" w:lineRule="auto"/>
      </w:pPr>
      <w:r>
        <w:rPr>
          <w:color w:val="334155"/>
          <w:sz w:val="20"/>
        </w:rPr>
        <w:t>Deployment and calibration of 16 field telemetry nodes: Acoustic Doppler canal meters, Sentek 90cm soil probes, Davis weather station, and Omnicomm fuel sensors.</w:t>
      </w:r>
    </w:p>
    <w:p>
      <w:pPr>
        <w:pStyle w:val="ListBullet"/>
        <w:spacing w:before="20" w:after="40" w:line="276" w:lineRule="auto"/>
      </w:pPr>
      <w:r>
        <w:rPr>
          <w:color w:val="334155"/>
          <w:sz w:val="20"/>
        </w:rPr>
        <w:t>Mechanical and electrical installation of the Sugarcane Computer Vision Gantry at the central weighbridge; calibration of YOLOv8 AI inference engine and Atago digital refractometer.</w:t>
      </w:r>
    </w:p>
    <w:p>
      <w:pPr>
        <w:pStyle w:val="ListBullet"/>
        <w:spacing w:before="20" w:after="40" w:line="276" w:lineRule="auto"/>
      </w:pPr>
      <w:r>
        <w:rPr>
          <w:color w:val="334155"/>
          <w:sz w:val="20"/>
        </w:rPr>
        <w:t>200-acre pilot live test: Offline Android muster roll attendance, agrochemical spray job cards, and automated offline-to-cloud synchronization.</w:t>
      </w:r>
    </w:p>
    <w:p>
      <w:pPr>
        <w:spacing w:before="160" w:after="40"/>
      </w:pPr>
      <w:r>
        <w:rPr>
          <w:rFonts w:ascii="Calibri" w:hAnsi="Calibri"/>
          <w:b/>
          <w:color w:val="1E3A8A"/>
          <w:sz w:val="22"/>
        </w:rPr>
        <w:t>Phase 4: Staff Training, Parallel Run &amp; Official Go-Live Cutover (Weeks 10 to 12)</w:t>
      </w:r>
    </w:p>
    <w:p>
      <w:pPr>
        <w:pStyle w:val="ListBullet"/>
        <w:spacing w:before="20" w:after="40" w:line="276" w:lineRule="auto"/>
      </w:pPr>
      <w:r>
        <w:rPr>
          <w:color w:val="334155"/>
          <w:sz w:val="20"/>
        </w:rPr>
        <w:t xml:space="preserve">On-site practical training in Mirpurkhas conducted in </w:t>
      </w:r>
      <w:r>
        <w:rPr>
          <w:b/>
          <w:color w:val="0F172A"/>
          <w:sz w:val="20"/>
        </w:rPr>
        <w:t>Sindhi and Urdu</w:t>
      </w:r>
      <w:r>
        <w:rPr>
          <w:color w:val="334155"/>
          <w:sz w:val="20"/>
        </w:rPr>
        <w:t xml:space="preserve"> for farm supervisors, tractor operators, and storekeepers.</w:t>
      </w:r>
    </w:p>
    <w:p>
      <w:pPr>
        <w:pStyle w:val="ListBullet"/>
        <w:spacing w:before="20" w:after="40" w:line="276" w:lineRule="auto"/>
      </w:pPr>
      <w:r>
        <w:rPr>
          <w:color w:val="334155"/>
          <w:sz w:val="20"/>
        </w:rPr>
        <w:t>Executive training at Zafa Karachi HQ for Finance, Internal Audit, and IT personnel on SAP reconciliation cockpits and CFO benchmark consoles.</w:t>
      </w:r>
    </w:p>
    <w:p>
      <w:pPr>
        <w:pStyle w:val="ListBullet"/>
        <w:spacing w:before="20" w:after="40" w:line="276" w:lineRule="auto"/>
      </w:pPr>
      <w:r>
        <w:rPr>
          <w:color w:val="334155"/>
          <w:sz w:val="20"/>
        </w:rPr>
        <w:t>14-day parallel operational run comparing paper registers against ERP digital tickets.</w:t>
      </w:r>
    </w:p>
    <w:p>
      <w:pPr>
        <w:pStyle w:val="ListBullet"/>
        <w:spacing w:before="20" w:after="40" w:line="276" w:lineRule="auto"/>
      </w:pPr>
      <w:r>
        <w:rPr>
          <w:color w:val="334155"/>
          <w:sz w:val="20"/>
        </w:rPr>
        <w:t>Formal UAT sign-off by CFO Mr. Muhammad Adnan Siddiqui and official production cutover.</w:t>
      </w:r>
    </w:p>
    <w:p>
      <w:pPr>
        <w:spacing w:before="280" w:after="80"/>
      </w:pPr>
      <w:r>
        <w:rPr>
          <w:rFonts w:ascii="Calibri" w:hAnsi="Calibri"/>
          <w:b/>
          <w:color w:val="047857"/>
          <w:sz w:val="28"/>
        </w:rPr>
        <w:t>11. Comprehensive Commercial Investment Proposal (PKR)</w:t>
      </w:r>
    </w:p>
    <w:p>
      <w:pPr>
        <w:spacing w:before="40" w:after="80" w:line="276" w:lineRule="auto"/>
      </w:pPr>
      <w:r>
        <w:rPr>
          <w:color w:val="334155"/>
          <w:sz w:val="21"/>
        </w:rPr>
        <w:t xml:space="preserve">All figures are quoted in </w:t>
      </w:r>
      <w:r>
        <w:rPr>
          <w:b/>
          <w:color w:val="0F172A"/>
          <w:sz w:val="21"/>
        </w:rPr>
        <w:t>Pakistani Rupees (PKR)</w:t>
      </w:r>
      <w:r>
        <w:rPr>
          <w:color w:val="334155"/>
          <w:sz w:val="21"/>
        </w:rPr>
        <w:t>, valid for 60 calendar days, exclusive of applicable provincial sales tax (Sindh Sales Tax on Services @ 15% or as applicable).</w:t>
      </w:r>
    </w:p>
    <w:p>
      <w:pPr>
        <w:spacing w:before="200" w:after="40"/>
      </w:pPr>
      <w:r>
        <w:rPr>
          <w:rFonts w:ascii="Calibri" w:hAnsi="Calibri"/>
          <w:b/>
          <w:color w:val="0F172A"/>
          <w:sz w:val="24"/>
        </w:rPr>
        <w:t>Investment Breakdown: Turnkey Software, IoT Hardware &amp; Integration</w:t>
      </w:r>
    </w:p>
    <w:tbl>
      <w:tblPr>
        <w:tblW w:type="auto" w:w="0"/>
        <w:jc w:val="center"/>
        <w:tblLayout w:type="fixed"/>
        <w:tblLook w:firstColumn="1" w:firstRow="1" w:lastColumn="0" w:lastRow="0" w:noHBand="0" w:noVBand="1" w:val="04A0"/>
      </w:tblPr>
      <w:tblGrid>
        <w:gridCol w:w="9792"/>
      </w:tblGrid>
      <w:tr>
        <w:tc>
          <w:tcPr>
            <w:tcW w:type="dxa" w:w="9360"/>
            <w:shd w:fill="F8FAFC"/>
            <w:tcMar>
              <w:top w:w="140" w:type="dxa"/>
              <w:bottom w:w="140" w:type="dxa"/>
              <w:left w:w="180" w:type="dxa"/>
              <w:right w:w="180" w:type="dxa"/>
            </w:tcMar>
            <w:tcBorders>
              <w:left w:val="single" w:sz="24" w:space="0" w:color="0F172A"/>
              <w:top w:val="none"/>
              <w:bottom w:val="none"/>
              <w:right w:val="none"/>
            </w:tcBorders>
          </w:tcPr>
          <w:p>
            <w:pPr>
              <w:spacing w:before="40" w:after="40" w:line="276" w:lineRule="auto"/>
            </w:pPr>
            <w:r>
              <w:rPr>
                <w:color w:val="334155"/>
                <w:sz w:val="20"/>
              </w:rPr>
              <w:t>+---------------------------------------------------------------------------------------------------------+</w:t>
            </w:r>
          </w:p>
          <w:p>
            <w:pPr>
              <w:spacing w:before="40" w:after="40"/>
            </w:pPr>
            <w:r>
              <w:rPr>
                <w:color w:val="334155"/>
                <w:sz w:val="20"/>
              </w:rPr>
              <w:t>|                               DETAILED TURNKEY INVESTMENT SUMMARY (PKR)                                 |</w:t>
            </w:r>
          </w:p>
          <w:p>
            <w:pPr>
              <w:spacing w:before="40" w:after="40"/>
            </w:pPr>
            <w:r>
              <w:rPr>
                <w:color w:val="334155"/>
                <w:sz w:val="20"/>
              </w:rPr>
              <w:t>+---------------------------------------------------------------------------------------------------------+</w:t>
            </w:r>
          </w:p>
        </w:tc>
      </w:tr>
    </w:tbl>
    <w:p/>
    <w:tbl>
      <w:tblPr>
        <w:tblW w:type="auto" w:w="0"/>
        <w:jc w:val="center"/>
        <w:tblLayout w:type="autofit"/>
        <w:tblLook w:firstColumn="1" w:firstRow="1" w:lastColumn="0" w:lastRow="0" w:noHBand="0" w:noVBand="1" w:val="04A0"/>
        <w:tblBorders>
          <w:top w:val="single" w:sz="4" w:space="0" w:color="D1D5DB"/>
          <w:bottom w:val="single" w:sz="4" w:space="0" w:color="D1D5DB"/>
          <w:left w:val="none"/>
          <w:right w:val="none"/>
          <w:insideH w:val="single" w:sz="4" w:space="0" w:color="D1D5DB"/>
          <w:insideV w:val="none"/>
        </w:tblBorders>
      </w:tblPr>
      <w:tblGrid>
        <w:gridCol w:w="2448"/>
        <w:gridCol w:w="2448"/>
        <w:gridCol w:w="2448"/>
        <w:gridCol w:w="2448"/>
      </w:tblGrid>
      <w:tr>
        <w:trPr>
          <w:cantSplit/>
          <w:tblHeader/>
        </w:trPr>
        <w:tc>
          <w:tcPr>
            <w:tcW w:type="dxa" w:w="2448"/>
            <w:tcMar>
              <w:top w:w="100" w:type="dxa"/>
              <w:bottom w:w="100" w:type="dxa"/>
              <w:left w:w="140" w:type="dxa"/>
              <w:right w:w="140" w:type="dxa"/>
            </w:tcMar>
            <w:shd w:fill="064E3B"/>
          </w:tcPr>
          <w:p>
            <w:pPr>
              <w:jc w:val="left"/>
            </w:pPr>
            <w:r>
              <w:rPr>
                <w:rFonts w:ascii="Calibri" w:hAnsi="Calibri"/>
                <w:b/>
                <w:color w:val="FFFFFF"/>
                <w:sz w:val="19"/>
              </w:rPr>
              <w:t>Ref #</w:t>
            </w:r>
          </w:p>
        </w:tc>
        <w:tc>
          <w:tcPr>
            <w:tcW w:type="dxa" w:w="2448"/>
            <w:tcMar>
              <w:top w:w="100" w:type="dxa"/>
              <w:bottom w:w="100" w:type="dxa"/>
              <w:left w:w="140" w:type="dxa"/>
              <w:right w:w="140" w:type="dxa"/>
            </w:tcMar>
            <w:shd w:fill="064E3B"/>
          </w:tcPr>
          <w:p>
            <w:pPr>
              <w:jc w:val="left"/>
            </w:pPr>
            <w:r>
              <w:rPr>
                <w:rFonts w:ascii="Calibri" w:hAnsi="Calibri"/>
                <w:b/>
                <w:color w:val="FFFFFF"/>
                <w:sz w:val="19"/>
              </w:rPr>
              <w:t>Scope Component / Deliverable</w:t>
            </w:r>
          </w:p>
        </w:tc>
        <w:tc>
          <w:tcPr>
            <w:tcW w:type="dxa" w:w="2448"/>
            <w:tcMar>
              <w:top w:w="100" w:type="dxa"/>
              <w:bottom w:w="100" w:type="dxa"/>
              <w:left w:w="140" w:type="dxa"/>
              <w:right w:w="140" w:type="dxa"/>
            </w:tcMar>
            <w:shd w:fill="064E3B"/>
          </w:tcPr>
          <w:p>
            <w:pPr>
              <w:jc w:val="left"/>
            </w:pPr>
            <w:r>
              <w:rPr>
                <w:rFonts w:ascii="Calibri" w:hAnsi="Calibri"/>
                <w:b/>
                <w:color w:val="FFFFFF"/>
                <w:sz w:val="19"/>
              </w:rPr>
              <w:t>Scope Description &amp; Technical Inclusions</w:t>
            </w:r>
          </w:p>
        </w:tc>
        <w:tc>
          <w:tcPr>
            <w:tcW w:type="dxa" w:w="2448"/>
            <w:tcMar>
              <w:top w:w="100" w:type="dxa"/>
              <w:bottom w:w="100" w:type="dxa"/>
              <w:left w:w="140" w:type="dxa"/>
              <w:right w:w="140" w:type="dxa"/>
            </w:tcMar>
            <w:shd w:fill="064E3B"/>
          </w:tcPr>
          <w:p>
            <w:pPr>
              <w:jc w:val="left"/>
            </w:pPr>
            <w:r>
              <w:rPr>
                <w:rFonts w:ascii="Calibri" w:hAnsi="Calibri"/>
                <w:b/>
                <w:color w:val="FFFFFF"/>
                <w:sz w:val="19"/>
              </w:rPr>
              <w:t>Investment (PKR)</w:t>
            </w:r>
          </w:p>
        </w:tc>
      </w:tr>
      <w:tr>
        <w:trPr>
          <w:cantSplit/>
        </w:trPr>
        <w:tc>
          <w:tcPr>
            <w:tcW w:type="dxa" w:w="2448"/>
            <w:tcMar>
              <w:top w:w="100" w:type="dxa"/>
              <w:bottom w:w="100" w:type="dxa"/>
              <w:left w:w="140" w:type="dxa"/>
              <w:right w:w="140" w:type="dxa"/>
            </w:tcMar>
            <w:shd w:fill="F8FAFC"/>
          </w:tcPr>
          <w:p>
            <w:pPr>
              <w:spacing w:line="264" w:lineRule="auto" w:before="20" w:after="20"/>
              <w:jc w:val="left"/>
            </w:pPr>
            <w:r>
              <w:rPr>
                <w:b/>
                <w:color w:val="0F172A"/>
                <w:sz w:val="18"/>
              </w:rPr>
              <w:t>1.0</w:t>
            </w:r>
          </w:p>
        </w:tc>
        <w:tc>
          <w:tcPr>
            <w:tcW w:type="dxa" w:w="2448"/>
            <w:tcMar>
              <w:top w:w="100" w:type="dxa"/>
              <w:bottom w:w="100" w:type="dxa"/>
              <w:left w:w="140" w:type="dxa"/>
              <w:right w:w="140" w:type="dxa"/>
            </w:tcMar>
            <w:shd w:fill="F8FAFC"/>
          </w:tcPr>
          <w:p>
            <w:pPr>
              <w:spacing w:line="264" w:lineRule="auto" w:before="20" w:after="20"/>
              <w:jc w:val="left"/>
            </w:pPr>
            <w:r>
              <w:rPr>
                <w:b/>
                <w:color w:val="0F172A"/>
                <w:sz w:val="18"/>
              </w:rPr>
              <w:t>AgriEnterprise ERP™ Enterprise Core License</w:t>
            </w:r>
          </w:p>
        </w:tc>
        <w:tc>
          <w:tcPr>
            <w:tcW w:type="dxa" w:w="2448"/>
            <w:tcMar>
              <w:top w:w="100" w:type="dxa"/>
              <w:bottom w:w="100" w:type="dxa"/>
              <w:left w:w="140" w:type="dxa"/>
              <w:right w:w="140" w:type="dxa"/>
            </w:tcMar>
            <w:shd w:fill="F8FAFC"/>
          </w:tcPr>
          <w:p>
            <w:pPr>
              <w:spacing w:line="264" w:lineRule="auto" w:before="20" w:after="20"/>
              <w:jc w:val="left"/>
            </w:pPr>
            <w:r>
              <w:rPr>
                <w:color w:val="1E293B"/>
                <w:sz w:val="18"/>
              </w:rPr>
              <w:t>Perpetual enterprise license for 1,200 acres; includes all 12 operational modules (Land/GIS, Crops, Inventory, Livestock, Machinery, Labour, Irrigation, Harvest, Purchasing, Mandi Sales, ABC Costing, and CFO Pricing Console). Unlimited web users.</w:t>
            </w:r>
          </w:p>
        </w:tc>
        <w:tc>
          <w:tcPr>
            <w:tcW w:type="dxa" w:w="2448"/>
            <w:tcMar>
              <w:top w:w="100" w:type="dxa"/>
              <w:bottom w:w="100" w:type="dxa"/>
              <w:left w:w="140" w:type="dxa"/>
              <w:right w:w="140" w:type="dxa"/>
            </w:tcMar>
            <w:shd w:fill="F8FAFC"/>
          </w:tcPr>
          <w:p>
            <w:pPr>
              <w:spacing w:line="264" w:lineRule="auto" w:before="20" w:after="20"/>
              <w:jc w:val="left"/>
            </w:pPr>
            <w:r>
              <w:rPr>
                <w:b/>
                <w:color w:val="0F172A"/>
                <w:sz w:val="18"/>
              </w:rPr>
              <w:t>Rs. 1,850,000</w:t>
            </w:r>
          </w:p>
        </w:tc>
      </w:tr>
      <w:tr>
        <w:trPr>
          <w:cantSplit/>
        </w:trPr>
        <w:tc>
          <w:tcPr>
            <w:tcW w:type="dxa" w:w="2448"/>
            <w:tcMar>
              <w:top w:w="100" w:type="dxa"/>
              <w:bottom w:w="100" w:type="dxa"/>
              <w:left w:w="140" w:type="dxa"/>
              <w:right w:w="140" w:type="dxa"/>
            </w:tcMar>
            <w:shd w:fill="FFFFFF"/>
          </w:tcPr>
          <w:p>
            <w:pPr>
              <w:spacing w:line="264" w:lineRule="auto" w:before="20" w:after="20"/>
              <w:jc w:val="left"/>
            </w:pPr>
            <w:r>
              <w:rPr>
                <w:b/>
                <w:color w:val="0F172A"/>
                <w:sz w:val="18"/>
              </w:rPr>
              <w:t>2.0</w:t>
            </w:r>
          </w:p>
        </w:tc>
        <w:tc>
          <w:tcPr>
            <w:tcW w:type="dxa" w:w="2448"/>
            <w:tcMar>
              <w:top w:w="100" w:type="dxa"/>
              <w:bottom w:w="100" w:type="dxa"/>
              <w:left w:w="140" w:type="dxa"/>
              <w:right w:w="140" w:type="dxa"/>
            </w:tcMar>
            <w:shd w:fill="FFFFFF"/>
          </w:tcPr>
          <w:p>
            <w:pPr>
              <w:spacing w:line="264" w:lineRule="auto" w:before="20" w:after="20"/>
              <w:jc w:val="left"/>
            </w:pPr>
            <w:r>
              <w:rPr>
                <w:b/>
                <w:color w:val="0F172A"/>
                <w:sz w:val="18"/>
              </w:rPr>
              <w:t>`AgriMobile™` Offline Field Operations Engine</w:t>
            </w:r>
          </w:p>
        </w:tc>
        <w:tc>
          <w:tcPr>
            <w:tcW w:type="dxa" w:w="2448"/>
            <w:tcMar>
              <w:top w:w="100" w:type="dxa"/>
              <w:bottom w:w="100" w:type="dxa"/>
              <w:left w:w="140" w:type="dxa"/>
              <w:right w:w="140" w:type="dxa"/>
            </w:tcMar>
            <w:shd w:fill="FFFFFF"/>
          </w:tcPr>
          <w:p>
            <w:pPr>
              <w:spacing w:line="264" w:lineRule="auto" w:before="20" w:after="20"/>
              <w:jc w:val="left"/>
            </w:pPr>
            <w:r>
              <w:rPr>
                <w:color w:val="1E293B"/>
                <w:sz w:val="18"/>
              </w:rPr>
              <w:t>Native Android APK with 100% offline-first encrypted SQLite database, geofenced GPS biometric attendance, photo pest scouting, and field transit slips. Includes up to 25 mobile field user licenses.</w:t>
            </w:r>
          </w:p>
        </w:tc>
        <w:tc>
          <w:tcPr>
            <w:tcW w:type="dxa" w:w="2448"/>
            <w:tcMar>
              <w:top w:w="100" w:type="dxa"/>
              <w:bottom w:w="100" w:type="dxa"/>
              <w:left w:w="140" w:type="dxa"/>
              <w:right w:w="140" w:type="dxa"/>
            </w:tcMar>
            <w:shd w:fill="FFFFFF"/>
          </w:tcPr>
          <w:p>
            <w:pPr>
              <w:spacing w:line="264" w:lineRule="auto" w:before="20" w:after="20"/>
              <w:jc w:val="left"/>
            </w:pPr>
            <w:r>
              <w:rPr>
                <w:b/>
                <w:color w:val="0F172A"/>
                <w:sz w:val="18"/>
              </w:rPr>
              <w:t>Rs. 550,000</w:t>
            </w:r>
          </w:p>
        </w:tc>
      </w:tr>
      <w:tr>
        <w:trPr>
          <w:cantSplit/>
        </w:trPr>
        <w:tc>
          <w:tcPr>
            <w:tcW w:type="dxa" w:w="2448"/>
            <w:tcMar>
              <w:top w:w="100" w:type="dxa"/>
              <w:bottom w:w="100" w:type="dxa"/>
              <w:left w:w="140" w:type="dxa"/>
              <w:right w:w="140" w:type="dxa"/>
            </w:tcMar>
            <w:shd w:fill="F8FAFC"/>
          </w:tcPr>
          <w:p>
            <w:pPr>
              <w:spacing w:line="264" w:lineRule="auto" w:before="20" w:after="20"/>
              <w:jc w:val="left"/>
            </w:pPr>
            <w:r>
              <w:rPr>
                <w:b/>
                <w:color w:val="0F172A"/>
                <w:sz w:val="18"/>
              </w:rPr>
              <w:t>3.0</w:t>
            </w:r>
          </w:p>
        </w:tc>
        <w:tc>
          <w:tcPr>
            <w:tcW w:type="dxa" w:w="2448"/>
            <w:tcMar>
              <w:top w:w="100" w:type="dxa"/>
              <w:bottom w:w="100" w:type="dxa"/>
              <w:left w:w="140" w:type="dxa"/>
              <w:right w:w="140" w:type="dxa"/>
            </w:tcMar>
            <w:shd w:fill="F8FAFC"/>
          </w:tcPr>
          <w:p>
            <w:pPr>
              <w:spacing w:line="264" w:lineRule="auto" w:before="20" w:after="20"/>
              <w:jc w:val="left"/>
            </w:pPr>
            <w:r>
              <w:rPr>
                <w:b/>
                <w:color w:val="0F172A"/>
                <w:sz w:val="18"/>
              </w:rPr>
              <w:t>Tri-System SAP Cloud Integration Connector</w:t>
            </w:r>
          </w:p>
        </w:tc>
        <w:tc>
          <w:tcPr>
            <w:tcW w:type="dxa" w:w="2448"/>
            <w:tcMar>
              <w:top w:w="100" w:type="dxa"/>
              <w:bottom w:w="100" w:type="dxa"/>
              <w:left w:w="140" w:type="dxa"/>
              <w:right w:w="140" w:type="dxa"/>
            </w:tcMar>
            <w:shd w:fill="F8FAFC"/>
          </w:tcPr>
          <w:p>
            <w:pPr>
              <w:spacing w:line="264" w:lineRule="auto" w:before="20" w:after="20"/>
              <w:jc w:val="left"/>
            </w:pPr>
            <w:r>
              <w:rPr>
                <w:color w:val="1E293B"/>
                <w:sz w:val="18"/>
              </w:rPr>
              <w:t>Turnkey bi-directional REST/OData connector for SAP S/4HANA Public Cloud (Movement 101/201, SD Billing, FI JVs), SAP Ariba® CIG e-bidding matrix, and SAP SuccessFactors® EC Payroll integration cockpit.</w:t>
            </w:r>
          </w:p>
        </w:tc>
        <w:tc>
          <w:tcPr>
            <w:tcW w:type="dxa" w:w="2448"/>
            <w:tcMar>
              <w:top w:w="100" w:type="dxa"/>
              <w:bottom w:w="100" w:type="dxa"/>
              <w:left w:w="140" w:type="dxa"/>
              <w:right w:w="140" w:type="dxa"/>
            </w:tcMar>
            <w:shd w:fill="F8FAFC"/>
          </w:tcPr>
          <w:p>
            <w:pPr>
              <w:spacing w:line="264" w:lineRule="auto" w:before="20" w:after="20"/>
              <w:jc w:val="left"/>
            </w:pPr>
            <w:r>
              <w:rPr>
                <w:b/>
                <w:color w:val="0F172A"/>
                <w:sz w:val="18"/>
              </w:rPr>
              <w:t>Rs. 850,000</w:t>
            </w:r>
          </w:p>
        </w:tc>
      </w:tr>
      <w:tr>
        <w:trPr>
          <w:cantSplit/>
        </w:trPr>
        <w:tc>
          <w:tcPr>
            <w:tcW w:type="dxa" w:w="2448"/>
            <w:tcMar>
              <w:top w:w="100" w:type="dxa"/>
              <w:bottom w:w="100" w:type="dxa"/>
              <w:left w:w="140" w:type="dxa"/>
              <w:right w:w="140" w:type="dxa"/>
            </w:tcMar>
            <w:shd w:fill="FFFFFF"/>
          </w:tcPr>
          <w:p>
            <w:pPr>
              <w:spacing w:line="264" w:lineRule="auto" w:before="20" w:after="20"/>
              <w:jc w:val="left"/>
            </w:pPr>
            <w:r>
              <w:rPr>
                <w:b/>
                <w:color w:val="0F172A"/>
                <w:sz w:val="18"/>
              </w:rPr>
              <w:t>4.0</w:t>
            </w:r>
          </w:p>
        </w:tc>
        <w:tc>
          <w:tcPr>
            <w:tcW w:type="dxa" w:w="2448"/>
            <w:tcMar>
              <w:top w:w="100" w:type="dxa"/>
              <w:bottom w:w="100" w:type="dxa"/>
              <w:left w:w="140" w:type="dxa"/>
              <w:right w:w="140" w:type="dxa"/>
            </w:tcMar>
            <w:shd w:fill="FFFFFF"/>
          </w:tcPr>
          <w:p>
            <w:pPr>
              <w:spacing w:line="264" w:lineRule="auto" w:before="20" w:after="20"/>
              <w:jc w:val="left"/>
            </w:pPr>
            <w:r>
              <w:rPr>
                <w:b/>
                <w:color w:val="0F172A"/>
                <w:sz w:val="18"/>
              </w:rPr>
              <w:t>Professional Services, GIS Mapping &amp; Implementation</w:t>
            </w:r>
          </w:p>
        </w:tc>
        <w:tc>
          <w:tcPr>
            <w:tcW w:type="dxa" w:w="2448"/>
            <w:tcMar>
              <w:top w:w="100" w:type="dxa"/>
              <w:bottom w:w="100" w:type="dxa"/>
              <w:left w:w="140" w:type="dxa"/>
              <w:right w:w="140" w:type="dxa"/>
            </w:tcMar>
            <w:shd w:fill="FFFFFF"/>
          </w:tcPr>
          <w:p>
            <w:pPr>
              <w:spacing w:line="264" w:lineRule="auto" w:before="20" w:after="20"/>
              <w:jc w:val="left"/>
            </w:pPr>
            <w:r>
              <w:rPr>
                <w:color w:val="1E293B"/>
                <w:sz w:val="18"/>
              </w:rPr>
              <w:t>10–12 weeks dedicated engineering services; on-site RTK GPS estate walking, boundary shapefile generation, legacy data migration, and Avery weighbridge RS-232 integration.</w:t>
            </w:r>
          </w:p>
        </w:tc>
        <w:tc>
          <w:tcPr>
            <w:tcW w:type="dxa" w:w="2448"/>
            <w:tcMar>
              <w:top w:w="100" w:type="dxa"/>
              <w:bottom w:w="100" w:type="dxa"/>
              <w:left w:w="140" w:type="dxa"/>
              <w:right w:w="140" w:type="dxa"/>
            </w:tcMar>
            <w:shd w:fill="FFFFFF"/>
          </w:tcPr>
          <w:p>
            <w:pPr>
              <w:spacing w:line="264" w:lineRule="auto" w:before="20" w:after="20"/>
              <w:jc w:val="left"/>
            </w:pPr>
            <w:r>
              <w:rPr>
                <w:b/>
                <w:color w:val="0F172A"/>
                <w:sz w:val="18"/>
              </w:rPr>
              <w:t>Rs. 950,000</w:t>
            </w:r>
          </w:p>
        </w:tc>
      </w:tr>
      <w:tr>
        <w:trPr>
          <w:cantSplit/>
        </w:trPr>
        <w:tc>
          <w:tcPr>
            <w:tcW w:type="dxa" w:w="2448"/>
            <w:tcMar>
              <w:top w:w="100" w:type="dxa"/>
              <w:bottom w:w="100" w:type="dxa"/>
              <w:left w:w="140" w:type="dxa"/>
              <w:right w:w="140" w:type="dxa"/>
            </w:tcMar>
            <w:shd w:fill="F8FAFC"/>
          </w:tcPr>
          <w:p>
            <w:pPr>
              <w:spacing w:line="264" w:lineRule="auto" w:before="20" w:after="20"/>
              <w:jc w:val="left"/>
            </w:pPr>
            <w:r>
              <w:rPr>
                <w:b/>
                <w:color w:val="0F172A"/>
                <w:sz w:val="18"/>
              </w:rPr>
              <w:t>5.0</w:t>
            </w:r>
          </w:p>
        </w:tc>
        <w:tc>
          <w:tcPr>
            <w:tcW w:type="dxa" w:w="2448"/>
            <w:tcMar>
              <w:top w:w="100" w:type="dxa"/>
              <w:bottom w:w="100" w:type="dxa"/>
              <w:left w:w="140" w:type="dxa"/>
              <w:right w:w="140" w:type="dxa"/>
            </w:tcMar>
            <w:shd w:fill="F8FAFC"/>
          </w:tcPr>
          <w:p>
            <w:pPr>
              <w:spacing w:line="264" w:lineRule="auto" w:before="20" w:after="20"/>
              <w:jc w:val="left"/>
            </w:pPr>
            <w:r>
              <w:rPr>
                <w:b/>
                <w:color w:val="0F172A"/>
                <w:sz w:val="18"/>
              </w:rPr>
              <w:t>User Training, Documentation &amp; Change Management</w:t>
            </w:r>
          </w:p>
        </w:tc>
        <w:tc>
          <w:tcPr>
            <w:tcW w:type="dxa" w:w="2448"/>
            <w:tcMar>
              <w:top w:w="100" w:type="dxa"/>
              <w:bottom w:w="100" w:type="dxa"/>
              <w:left w:w="140" w:type="dxa"/>
              <w:right w:w="140" w:type="dxa"/>
            </w:tcMar>
            <w:shd w:fill="F8FAFC"/>
          </w:tcPr>
          <w:p>
            <w:pPr>
              <w:spacing w:line="264" w:lineRule="auto" w:before="20" w:after="20"/>
              <w:jc w:val="left"/>
            </w:pPr>
            <w:r>
              <w:rPr>
                <w:color w:val="1E293B"/>
                <w:sz w:val="18"/>
              </w:rPr>
              <w:t>Comprehensive bilingual on-site training sessions at Mirpurkhas (Sindhi/Urdu) and Karachi HQ (Finance/IT); laminated quick-reference field cards and SOP manuals.</w:t>
            </w:r>
          </w:p>
        </w:tc>
        <w:tc>
          <w:tcPr>
            <w:tcW w:type="dxa" w:w="2448"/>
            <w:tcMar>
              <w:top w:w="100" w:type="dxa"/>
              <w:bottom w:w="100" w:type="dxa"/>
              <w:left w:w="140" w:type="dxa"/>
              <w:right w:w="140" w:type="dxa"/>
            </w:tcMar>
            <w:shd w:fill="F8FAFC"/>
          </w:tcPr>
          <w:p>
            <w:pPr>
              <w:spacing w:line="264" w:lineRule="auto" w:before="20" w:after="20"/>
              <w:jc w:val="left"/>
            </w:pPr>
            <w:r>
              <w:rPr>
                <w:b/>
                <w:color w:val="0F172A"/>
                <w:sz w:val="18"/>
              </w:rPr>
              <w:t>Rs. 350,000</w:t>
            </w:r>
          </w:p>
        </w:tc>
      </w:tr>
      <w:tr>
        <w:trPr>
          <w:cantSplit/>
        </w:trPr>
        <w:tc>
          <w:tcPr>
            <w:tcW w:type="dxa" w:w="2448"/>
            <w:tcMar>
              <w:top w:w="100" w:type="dxa"/>
              <w:bottom w:w="100" w:type="dxa"/>
              <w:left w:w="140" w:type="dxa"/>
              <w:right w:w="140" w:type="dxa"/>
            </w:tcMar>
            <w:shd w:fill="FFFFFF"/>
          </w:tcPr>
          <w:p>
            <w:pPr>
              <w:spacing w:line="264" w:lineRule="auto" w:before="20" w:after="20"/>
              <w:jc w:val="left"/>
            </w:pPr>
            <w:r>
              <w:rPr>
                <w:b/>
                <w:color w:val="0F172A"/>
                <w:sz w:val="18"/>
              </w:rPr>
              <w:t>6.0</w:t>
            </w:r>
          </w:p>
        </w:tc>
        <w:tc>
          <w:tcPr>
            <w:tcW w:type="dxa" w:w="2448"/>
            <w:tcMar>
              <w:top w:w="100" w:type="dxa"/>
              <w:bottom w:w="100" w:type="dxa"/>
              <w:left w:w="140" w:type="dxa"/>
              <w:right w:w="140" w:type="dxa"/>
            </w:tcMar>
            <w:shd w:fill="FFFFFF"/>
          </w:tcPr>
          <w:p>
            <w:pPr>
              <w:spacing w:line="264" w:lineRule="auto" w:before="20" w:after="20"/>
              <w:jc w:val="left"/>
            </w:pPr>
            <w:r>
              <w:rPr>
                <w:b/>
                <w:color w:val="0F172A"/>
                <w:sz w:val="18"/>
              </w:rPr>
              <w:t>On-Site Hypercare &amp; Go-Live Cutover Support</w:t>
            </w:r>
          </w:p>
        </w:tc>
        <w:tc>
          <w:tcPr>
            <w:tcW w:type="dxa" w:w="2448"/>
            <w:tcMar>
              <w:top w:w="100" w:type="dxa"/>
              <w:bottom w:w="100" w:type="dxa"/>
              <w:left w:w="140" w:type="dxa"/>
              <w:right w:w="140" w:type="dxa"/>
            </w:tcMar>
            <w:shd w:fill="FFFFFF"/>
          </w:tcPr>
          <w:p>
            <w:pPr>
              <w:spacing w:line="264" w:lineRule="auto" w:before="20" w:after="20"/>
              <w:jc w:val="left"/>
            </w:pPr>
            <w:r>
              <w:rPr>
                <w:color w:val="1E293B"/>
                <w:sz w:val="18"/>
              </w:rPr>
              <w:t>4 weeks of dedicated on-site engineering presence in Mirpurkhas during parallel operational run and post-go-live stabilization.</w:t>
            </w:r>
          </w:p>
        </w:tc>
        <w:tc>
          <w:tcPr>
            <w:tcW w:type="dxa" w:w="2448"/>
            <w:tcMar>
              <w:top w:w="100" w:type="dxa"/>
              <w:bottom w:w="100" w:type="dxa"/>
              <w:left w:w="140" w:type="dxa"/>
              <w:right w:w="140" w:type="dxa"/>
            </w:tcMar>
            <w:shd w:fill="FFFFFF"/>
          </w:tcPr>
          <w:p>
            <w:pPr>
              <w:spacing w:line="264" w:lineRule="auto" w:before="20" w:after="20"/>
              <w:jc w:val="left"/>
            </w:pPr>
            <w:r>
              <w:rPr>
                <w:b/>
                <w:color w:val="0F172A"/>
                <w:sz w:val="18"/>
              </w:rPr>
              <w:t>Rs. 400,000</w:t>
            </w:r>
          </w:p>
        </w:tc>
      </w:tr>
      <w:tr>
        <w:trPr>
          <w:cantSplit/>
        </w:trPr>
        <w:tc>
          <w:tcPr>
            <w:tcW w:type="dxa" w:w="2448"/>
            <w:tcMar>
              <w:top w:w="100" w:type="dxa"/>
              <w:bottom w:w="100" w:type="dxa"/>
              <w:left w:w="140" w:type="dxa"/>
              <w:right w:w="140" w:type="dxa"/>
            </w:tcMar>
            <w:shd w:fill="F8FAFC"/>
          </w:tcPr>
          <w:p>
            <w:pPr>
              <w:spacing w:line="264" w:lineRule="auto" w:before="20" w:after="20"/>
              <w:jc w:val="left"/>
            </w:pPr>
          </w:p>
        </w:tc>
        <w:tc>
          <w:tcPr>
            <w:tcW w:type="dxa" w:w="2448"/>
            <w:tcMar>
              <w:top w:w="100" w:type="dxa"/>
              <w:bottom w:w="100" w:type="dxa"/>
              <w:left w:w="140" w:type="dxa"/>
              <w:right w:w="140" w:type="dxa"/>
            </w:tcMar>
            <w:shd w:fill="F8FAFC"/>
          </w:tcPr>
          <w:p>
            <w:pPr>
              <w:spacing w:line="264" w:lineRule="auto" w:before="20" w:after="20"/>
              <w:jc w:val="left"/>
            </w:pPr>
            <w:r>
              <w:rPr>
                <w:b/>
                <w:color w:val="0F172A"/>
                <w:sz w:val="18"/>
              </w:rPr>
              <w:t>SUBTOTAL: CORE ERP SOFTWARE &amp; TURNKEY IMPLEMENTATION</w:t>
            </w:r>
          </w:p>
        </w:tc>
        <w:tc>
          <w:tcPr>
            <w:tcW w:type="dxa" w:w="2448"/>
            <w:tcMar>
              <w:top w:w="100" w:type="dxa"/>
              <w:bottom w:w="100" w:type="dxa"/>
              <w:left w:w="140" w:type="dxa"/>
              <w:right w:w="140" w:type="dxa"/>
            </w:tcMar>
            <w:shd w:fill="F8FAFC"/>
          </w:tcPr>
          <w:p>
            <w:pPr>
              <w:spacing w:line="264" w:lineRule="auto" w:before="20" w:after="20"/>
              <w:jc w:val="left"/>
            </w:pPr>
            <w:r>
              <w:rPr>
                <w:b/>
                <w:color w:val="0F172A"/>
                <w:sz w:val="18"/>
              </w:rPr>
              <w:t>Full Enterprise Software Suite + SAP Cloud Integration (Model A)</w:t>
            </w:r>
          </w:p>
        </w:tc>
        <w:tc>
          <w:tcPr>
            <w:tcW w:type="dxa" w:w="2448"/>
            <w:tcMar>
              <w:top w:w="100" w:type="dxa"/>
              <w:bottom w:w="100" w:type="dxa"/>
              <w:left w:w="140" w:type="dxa"/>
              <w:right w:w="140" w:type="dxa"/>
            </w:tcMar>
            <w:shd w:fill="F8FAFC"/>
          </w:tcPr>
          <w:p>
            <w:pPr>
              <w:spacing w:line="264" w:lineRule="auto" w:before="20" w:after="20"/>
              <w:jc w:val="left"/>
            </w:pPr>
            <w:r>
              <w:rPr>
                <w:b/>
                <w:color w:val="0F172A"/>
                <w:sz w:val="18"/>
              </w:rPr>
              <w:t>Rs. 4,950,000 PKR</w:t>
            </w:r>
          </w:p>
        </w:tc>
      </w:tr>
      <w:tr>
        <w:trPr>
          <w:cantSplit/>
        </w:trPr>
        <w:tc>
          <w:tcPr>
            <w:tcW w:type="dxa" w:w="2448"/>
            <w:tcMar>
              <w:top w:w="100" w:type="dxa"/>
              <w:bottom w:w="100" w:type="dxa"/>
              <w:left w:w="140" w:type="dxa"/>
              <w:right w:w="140" w:type="dxa"/>
            </w:tcMar>
            <w:shd w:fill="FFFFFF"/>
          </w:tcPr>
          <w:p>
            <w:pPr>
              <w:spacing w:line="264" w:lineRule="auto" w:before="20" w:after="20"/>
              <w:jc w:val="left"/>
            </w:pPr>
            <w:r>
              <w:rPr>
                <w:b/>
                <w:color w:val="0F172A"/>
                <w:sz w:val="18"/>
              </w:rPr>
              <w:t>7.0</w:t>
            </w:r>
          </w:p>
        </w:tc>
        <w:tc>
          <w:tcPr>
            <w:tcW w:type="dxa" w:w="2448"/>
            <w:tcMar>
              <w:top w:w="100" w:type="dxa"/>
              <w:bottom w:w="100" w:type="dxa"/>
              <w:left w:w="140" w:type="dxa"/>
              <w:right w:w="140" w:type="dxa"/>
            </w:tcMar>
            <w:shd w:fill="FFFFFF"/>
          </w:tcPr>
          <w:p>
            <w:pPr>
              <w:spacing w:line="264" w:lineRule="auto" w:before="20" w:after="20"/>
              <w:jc w:val="left"/>
            </w:pPr>
            <w:r>
              <w:rPr>
                <w:b/>
                <w:color w:val="0F172A"/>
                <w:sz w:val="18"/>
              </w:rPr>
              <w:t>Smart IoT Telemetry Network (16 Nodes + Gateway)</w:t>
            </w:r>
          </w:p>
        </w:tc>
        <w:tc>
          <w:tcPr>
            <w:tcW w:type="dxa" w:w="2448"/>
            <w:tcMar>
              <w:top w:w="100" w:type="dxa"/>
              <w:bottom w:w="100" w:type="dxa"/>
              <w:left w:w="140" w:type="dxa"/>
              <w:right w:w="140" w:type="dxa"/>
            </w:tcMar>
            <w:shd w:fill="FFFFFF"/>
          </w:tcPr>
          <w:p>
            <w:pPr>
              <w:spacing w:line="264" w:lineRule="auto" w:before="20" w:after="20"/>
              <w:jc w:val="left"/>
            </w:pPr>
            <w:r>
              <w:rPr>
                <w:color w:val="1E293B"/>
                <w:sz w:val="18"/>
              </w:rPr>
              <w:t>Turnkey hardware package: Milesight UG67 45m mast gateway, 2 SonTek Doppler canal meters, Rotork sluice actuator, 3 Sentek 90cm soil probes, Davis weather station, 2 pump nodes, In-Situ aquifer logger, 3 fuel sensors, rumen boluses &amp; cold chain sensors.</w:t>
            </w:r>
          </w:p>
        </w:tc>
        <w:tc>
          <w:tcPr>
            <w:tcW w:type="dxa" w:w="2448"/>
            <w:tcMar>
              <w:top w:w="100" w:type="dxa"/>
              <w:bottom w:w="100" w:type="dxa"/>
              <w:left w:w="140" w:type="dxa"/>
              <w:right w:w="140" w:type="dxa"/>
            </w:tcMar>
            <w:shd w:fill="FFFFFF"/>
          </w:tcPr>
          <w:p>
            <w:pPr>
              <w:spacing w:line="264" w:lineRule="auto" w:before="20" w:after="20"/>
              <w:jc w:val="left"/>
            </w:pPr>
            <w:r>
              <w:rPr>
                <w:b/>
                <w:color w:val="0F172A"/>
                <w:sz w:val="18"/>
              </w:rPr>
              <w:t>Rs. 2,845,000</w:t>
            </w:r>
          </w:p>
        </w:tc>
      </w:tr>
      <w:tr>
        <w:trPr>
          <w:cantSplit/>
        </w:trPr>
        <w:tc>
          <w:tcPr>
            <w:tcW w:type="dxa" w:w="2448"/>
            <w:tcMar>
              <w:top w:w="100" w:type="dxa"/>
              <w:bottom w:w="100" w:type="dxa"/>
              <w:left w:w="140" w:type="dxa"/>
              <w:right w:w="140" w:type="dxa"/>
            </w:tcMar>
            <w:shd w:fill="F8FAFC"/>
          </w:tcPr>
          <w:p>
            <w:pPr>
              <w:spacing w:line="264" w:lineRule="auto" w:before="20" w:after="20"/>
              <w:jc w:val="left"/>
            </w:pPr>
            <w:r>
              <w:rPr>
                <w:b/>
                <w:color w:val="0F172A"/>
                <w:sz w:val="18"/>
              </w:rPr>
              <w:t>8.0</w:t>
            </w:r>
          </w:p>
        </w:tc>
        <w:tc>
          <w:tcPr>
            <w:tcW w:type="dxa" w:w="2448"/>
            <w:tcMar>
              <w:top w:w="100" w:type="dxa"/>
              <w:bottom w:w="100" w:type="dxa"/>
              <w:left w:w="140" w:type="dxa"/>
              <w:right w:w="140" w:type="dxa"/>
            </w:tcMar>
            <w:shd w:fill="F8FAFC"/>
          </w:tcPr>
          <w:p>
            <w:pPr>
              <w:spacing w:line="264" w:lineRule="auto" w:before="20" w:after="20"/>
              <w:jc w:val="left"/>
            </w:pPr>
            <w:r>
              <w:rPr>
                <w:b/>
                <w:color w:val="0F172A"/>
                <w:sz w:val="18"/>
              </w:rPr>
              <w:t>Sugarcane Computer Vision AI Quality Gantry</w:t>
            </w:r>
          </w:p>
        </w:tc>
        <w:tc>
          <w:tcPr>
            <w:tcW w:type="dxa" w:w="2448"/>
            <w:tcMar>
              <w:top w:w="100" w:type="dxa"/>
              <w:bottom w:w="100" w:type="dxa"/>
              <w:left w:w="140" w:type="dxa"/>
              <w:right w:w="140" w:type="dxa"/>
            </w:tcMar>
            <w:shd w:fill="F8FAFC"/>
          </w:tcPr>
          <w:p>
            <w:pPr>
              <w:spacing w:line="264" w:lineRule="auto" w:before="20" w:after="20"/>
              <w:jc w:val="left"/>
            </w:pPr>
            <w:r>
              <w:rPr>
                <w:color w:val="1E293B"/>
                <w:sz w:val="18"/>
              </w:rPr>
              <w:t>Turnkey weighbridge gantry: 4K industrial optical camera, NVIDIA Jetson edge AI server running YOLOv8 trash segmentation, Atago optical in-line refractometer, and galvanized steel arch.</w:t>
            </w:r>
          </w:p>
        </w:tc>
        <w:tc>
          <w:tcPr>
            <w:tcW w:type="dxa" w:w="2448"/>
            <w:tcMar>
              <w:top w:w="100" w:type="dxa"/>
              <w:bottom w:w="100" w:type="dxa"/>
              <w:left w:w="140" w:type="dxa"/>
              <w:right w:w="140" w:type="dxa"/>
            </w:tcMar>
            <w:shd w:fill="F8FAFC"/>
          </w:tcPr>
          <w:p>
            <w:pPr>
              <w:spacing w:line="264" w:lineRule="auto" w:before="20" w:after="20"/>
              <w:jc w:val="left"/>
            </w:pPr>
            <w:r>
              <w:rPr>
                <w:b/>
                <w:color w:val="0F172A"/>
                <w:sz w:val="18"/>
              </w:rPr>
              <w:t>Rs. 680,000</w:t>
            </w:r>
          </w:p>
        </w:tc>
      </w:tr>
      <w:tr>
        <w:trPr>
          <w:cantSplit/>
        </w:trPr>
        <w:tc>
          <w:tcPr>
            <w:tcW w:type="dxa" w:w="2448"/>
            <w:tcMar>
              <w:top w:w="100" w:type="dxa"/>
              <w:bottom w:w="100" w:type="dxa"/>
              <w:left w:w="140" w:type="dxa"/>
              <w:right w:w="140" w:type="dxa"/>
            </w:tcMar>
            <w:shd w:fill="FFFFFF"/>
          </w:tcPr>
          <w:p>
            <w:pPr>
              <w:spacing w:line="264" w:lineRule="auto" w:before="20" w:after="20"/>
              <w:jc w:val="left"/>
            </w:pPr>
          </w:p>
        </w:tc>
        <w:tc>
          <w:tcPr>
            <w:tcW w:type="dxa" w:w="2448"/>
            <w:tcMar>
              <w:top w:w="100" w:type="dxa"/>
              <w:bottom w:w="100" w:type="dxa"/>
              <w:left w:w="140" w:type="dxa"/>
              <w:right w:w="140" w:type="dxa"/>
            </w:tcMar>
            <w:shd w:fill="FFFFFF"/>
          </w:tcPr>
          <w:p>
            <w:pPr>
              <w:spacing w:line="264" w:lineRule="auto" w:before="20" w:after="20"/>
              <w:jc w:val="left"/>
            </w:pPr>
            <w:r>
              <w:rPr>
                <w:b/>
                <w:color w:val="0F172A"/>
                <w:sz w:val="18"/>
              </w:rPr>
              <w:t>GRAND TOTAL: COMPLETE ENTERPRISE SOFTWARE, IOT SENSORS &amp; AI GANTRY</w:t>
            </w:r>
          </w:p>
        </w:tc>
        <w:tc>
          <w:tcPr>
            <w:tcW w:type="dxa" w:w="2448"/>
            <w:tcMar>
              <w:top w:w="100" w:type="dxa"/>
              <w:bottom w:w="100" w:type="dxa"/>
              <w:left w:w="140" w:type="dxa"/>
              <w:right w:w="140" w:type="dxa"/>
            </w:tcMar>
            <w:shd w:fill="FFFFFF"/>
          </w:tcPr>
          <w:p>
            <w:pPr>
              <w:spacing w:line="264" w:lineRule="auto" w:before="20" w:after="20"/>
              <w:jc w:val="left"/>
            </w:pPr>
            <w:r>
              <w:rPr>
                <w:b/>
                <w:color w:val="0F172A"/>
                <w:sz w:val="18"/>
              </w:rPr>
              <w:t>Comprehensive All-Inclusive Precision Agribusiness Ecosystem</w:t>
            </w:r>
          </w:p>
        </w:tc>
        <w:tc>
          <w:tcPr>
            <w:tcW w:type="dxa" w:w="2448"/>
            <w:tcMar>
              <w:top w:w="100" w:type="dxa"/>
              <w:bottom w:w="100" w:type="dxa"/>
              <w:left w:w="140" w:type="dxa"/>
              <w:right w:w="140" w:type="dxa"/>
            </w:tcMar>
            <w:shd w:fill="FFFFFF"/>
          </w:tcPr>
          <w:p>
            <w:pPr>
              <w:spacing w:line="264" w:lineRule="auto" w:before="20" w:after="20"/>
              <w:jc w:val="left"/>
            </w:pPr>
            <w:r>
              <w:rPr>
                <w:b/>
                <w:color w:val="0F172A"/>
                <w:sz w:val="18"/>
              </w:rPr>
              <w:t>Rs. 8,475,000 PKR</w:t>
            </w:r>
          </w:p>
        </w:tc>
      </w:tr>
    </w:tbl>
    <w:p/>
    <w:p>
      <w:pPr>
        <w:spacing w:before="200" w:after="40"/>
      </w:pPr>
      <w:r>
        <w:rPr>
          <w:rFonts w:ascii="Calibri" w:hAnsi="Calibri"/>
          <w:b/>
          <w:color w:val="0F172A"/>
          <w:sz w:val="24"/>
        </w:rPr>
        <w:t>Procurement Options for Zafa Leadership</w:t>
      </w:r>
    </w:p>
    <w:p>
      <w:pPr>
        <w:spacing w:before="40" w:after="80" w:line="276" w:lineRule="auto"/>
      </w:pPr>
      <w:r>
        <w:rPr>
          <w:color w:val="334155"/>
          <w:sz w:val="21"/>
        </w:rPr>
        <w:t>To provide maximum financial flexibility, Digitalsofts offers three commercial adoption models:</w:t>
      </w:r>
    </w:p>
    <w:tbl>
      <w:tblPr>
        <w:tblW w:type="auto" w:w="0"/>
        <w:jc w:val="center"/>
        <w:tblLayout w:type="fixed"/>
        <w:tblLook w:firstColumn="1" w:firstRow="1" w:lastColumn="0" w:lastRow="0" w:noHBand="0" w:noVBand="1" w:val="04A0"/>
      </w:tblPr>
      <w:tblGrid>
        <w:gridCol w:w="9792"/>
      </w:tblGrid>
      <w:tr>
        <w:tc>
          <w:tcPr>
            <w:tcW w:type="dxa" w:w="9360"/>
            <w:shd w:fill="F8FAFC"/>
            <w:tcMar>
              <w:top w:w="140" w:type="dxa"/>
              <w:bottom w:w="140" w:type="dxa"/>
              <w:left w:w="180" w:type="dxa"/>
              <w:right w:w="180" w:type="dxa"/>
            </w:tcMar>
            <w:tcBorders>
              <w:left w:val="single" w:sz="24" w:space="0" w:color="0F172A"/>
              <w:top w:val="none"/>
              <w:bottom w:val="none"/>
              <w:right w:val="none"/>
            </w:tcBorders>
          </w:tcPr>
          <w:p>
            <w:pPr>
              <w:spacing w:before="40" w:after="40" w:line="276" w:lineRule="auto"/>
            </w:pPr>
            <w:r>
              <w:rPr>
                <w:color w:val="334155"/>
                <w:sz w:val="20"/>
              </w:rPr>
              <w:t>+---------------------------------------------------------------------------------------------------------+</w:t>
            </w:r>
          </w:p>
          <w:p>
            <w:pPr>
              <w:spacing w:before="40" w:after="40"/>
            </w:pPr>
            <w:r>
              <w:rPr>
                <w:color w:val="334155"/>
                <w:sz w:val="20"/>
              </w:rPr>
              <w:t>|                                    COMMERCIAL ADOPTION OPTIONS                                          |</w:t>
            </w:r>
          </w:p>
          <w:p>
            <w:pPr>
              <w:spacing w:before="40" w:after="40"/>
            </w:pPr>
            <w:r>
              <w:rPr>
                <w:color w:val="334155"/>
                <w:sz w:val="20"/>
              </w:rPr>
              <w:t>+---------------------------------------------------------------------------------------------------------+</w:t>
            </w:r>
          </w:p>
          <w:p>
            <w:pPr>
              <w:spacing w:before="40" w:after="40"/>
            </w:pPr>
            <w:r>
              <w:rPr>
                <w:color w:val="334155"/>
                <w:sz w:val="20"/>
              </w:rPr>
              <w:t>|                                                                                                         |</w:t>
            </w:r>
          </w:p>
          <w:p>
            <w:pPr>
              <w:spacing w:before="40" w:after="40"/>
            </w:pPr>
            <w:r>
              <w:rPr>
                <w:color w:val="334155"/>
                <w:sz w:val="20"/>
              </w:rPr>
              <w:t>|   OPTION 1: Core ERP Software + SAP Cloud Integration (Base RFP Scope)        -&gt; Rs. 4,950,000 PKR      |</w:t>
            </w:r>
          </w:p>
          <w:p>
            <w:pPr>
              <w:spacing w:before="40" w:after="40"/>
            </w:pPr>
            <w:r>
              <w:rPr>
                <w:color w:val="334155"/>
                <w:sz w:val="20"/>
              </w:rPr>
              <w:t>|                                                                                                         |</w:t>
            </w:r>
          </w:p>
          <w:p>
            <w:pPr>
              <w:spacing w:before="40" w:after="40"/>
            </w:pPr>
            <w:r>
              <w:rPr>
                <w:color w:val="334155"/>
                <w:sz w:val="20"/>
              </w:rPr>
              <w:t>|   OPTION 2: Comprehensive Turnkey (Software + 16 IoT Nodes + AI Gantry)       -&gt; Rs. 8,475,000 PKR      |</w:t>
            </w:r>
          </w:p>
          <w:p>
            <w:pPr>
              <w:spacing w:before="40" w:after="40"/>
            </w:pPr>
            <w:r>
              <w:rPr>
                <w:color w:val="334155"/>
                <w:sz w:val="20"/>
              </w:rPr>
              <w:t>|                                                                                                         |</w:t>
            </w:r>
          </w:p>
          <w:p>
            <w:pPr>
              <w:spacing w:before="40" w:after="40"/>
            </w:pPr>
            <w:r>
              <w:rPr>
                <w:color w:val="334155"/>
                <w:sz w:val="20"/>
              </w:rPr>
              <w:t>|   OPTION 3: Phased Modular Delivery:                                                                    |</w:t>
            </w:r>
          </w:p>
          <w:p>
            <w:pPr>
              <w:spacing w:before="40" w:after="40"/>
            </w:pPr>
            <w:r>
              <w:rPr>
                <w:color w:val="334155"/>
                <w:sz w:val="20"/>
              </w:rPr>
              <w:t>|             * Phase 1 (Months 1-3): Core ERP, Mobile Engine &amp; SAP Connector   -&gt; Rs. 4,950,000 PKR      |</w:t>
            </w:r>
          </w:p>
          <w:p>
            <w:pPr>
              <w:spacing w:before="40" w:after="40"/>
            </w:pPr>
            <w:r>
              <w:rPr>
                <w:color w:val="334155"/>
                <w:sz w:val="20"/>
              </w:rPr>
              <w:t>|             * Phase 2 (Months 4-5): Smart IoT Telemetry &amp; Sugarcane Gantry    -&gt; Rs. 3,525,000 PKR      |</w:t>
            </w:r>
          </w:p>
          <w:p>
            <w:pPr>
              <w:spacing w:before="40" w:after="40"/>
            </w:pPr>
            <w:r>
              <w:rPr>
                <w:color w:val="334155"/>
                <w:sz w:val="20"/>
              </w:rPr>
              <w:t>|                                                                                                         |</w:t>
            </w:r>
          </w:p>
          <w:p>
            <w:pPr>
              <w:spacing w:before="40" w:after="40"/>
            </w:pPr>
            <w:r>
              <w:rPr>
                <w:color w:val="334155"/>
                <w:sz w:val="20"/>
              </w:rPr>
              <w:t>+---------------------------------------------------------------------------------------------------------+</w:t>
            </w:r>
          </w:p>
        </w:tc>
      </w:tr>
    </w:tbl>
    <w:p/>
    <w:p>
      <w:pPr>
        <w:spacing w:before="200" w:after="40"/>
      </w:pPr>
      <w:r>
        <w:rPr>
          <w:rFonts w:ascii="Calibri" w:hAnsi="Calibri"/>
          <w:b/>
          <w:color w:val="0F172A"/>
          <w:sz w:val="24"/>
        </w:rPr>
        <w:t>Deliverable-Linked Payment Milestones (Model A - Turnkey Implementation)</w:t>
      </w:r>
    </w:p>
    <w:p>
      <w:pPr>
        <w:spacing w:before="40" w:after="80" w:line="276" w:lineRule="auto"/>
      </w:pPr>
      <w:r>
        <w:rPr>
          <w:color w:val="334155"/>
          <w:sz w:val="21"/>
        </w:rPr>
        <w:t>Payments are strictly tied to verifiable, transparent technical deliverables:</w:t>
      </w:r>
    </w:p>
    <w:tbl>
      <w:tblPr>
        <w:tblW w:type="auto" w:w="0"/>
        <w:jc w:val="center"/>
        <w:tblLayout w:type="autofit"/>
        <w:tblLook w:firstColumn="1" w:firstRow="1" w:lastColumn="0" w:lastRow="0" w:noHBand="0" w:noVBand="1" w:val="04A0"/>
        <w:tblBorders>
          <w:top w:val="single" w:sz="4" w:space="0" w:color="D1D5DB"/>
          <w:bottom w:val="single" w:sz="4" w:space="0" w:color="D1D5DB"/>
          <w:left w:val="none"/>
          <w:right w:val="none"/>
          <w:insideH w:val="single" w:sz="4" w:space="0" w:color="D1D5DB"/>
          <w:insideV w:val="none"/>
        </w:tblBorders>
      </w:tblPr>
      <w:tblGrid>
        <w:gridCol w:w="1958"/>
        <w:gridCol w:w="1958"/>
        <w:gridCol w:w="1958"/>
        <w:gridCol w:w="1958"/>
        <w:gridCol w:w="1958"/>
      </w:tblGrid>
      <w:tr>
        <w:trPr>
          <w:cantSplit/>
          <w:tblHeader/>
        </w:trPr>
        <w:tc>
          <w:tcPr>
            <w:tcW w:type="dxa" w:w="1958"/>
            <w:tcMar>
              <w:top w:w="100" w:type="dxa"/>
              <w:bottom w:w="100" w:type="dxa"/>
              <w:left w:w="140" w:type="dxa"/>
              <w:right w:w="140" w:type="dxa"/>
            </w:tcMar>
            <w:shd w:fill="064E3B"/>
          </w:tcPr>
          <w:p>
            <w:pPr>
              <w:jc w:val="left"/>
            </w:pPr>
            <w:r>
              <w:rPr>
                <w:rFonts w:ascii="Calibri" w:hAnsi="Calibri"/>
                <w:b/>
                <w:color w:val="FFFFFF"/>
                <w:sz w:val="19"/>
              </w:rPr>
              <w:t>Milestone Stage</w:t>
            </w:r>
          </w:p>
        </w:tc>
        <w:tc>
          <w:tcPr>
            <w:tcW w:type="dxa" w:w="1958"/>
            <w:tcMar>
              <w:top w:w="100" w:type="dxa"/>
              <w:bottom w:w="100" w:type="dxa"/>
              <w:left w:w="140" w:type="dxa"/>
              <w:right w:w="140" w:type="dxa"/>
            </w:tcMar>
            <w:shd w:fill="064E3B"/>
          </w:tcPr>
          <w:p>
            <w:pPr>
              <w:jc w:val="left"/>
            </w:pPr>
            <w:r>
              <w:rPr>
                <w:rFonts w:ascii="Calibri" w:hAnsi="Calibri"/>
                <w:b/>
                <w:color w:val="FFFFFF"/>
                <w:sz w:val="19"/>
              </w:rPr>
              <w:t>Trigger &amp; Verifiable Acceptance Deliverable</w:t>
            </w:r>
          </w:p>
        </w:tc>
        <w:tc>
          <w:tcPr>
            <w:tcW w:type="dxa" w:w="1958"/>
            <w:tcMar>
              <w:top w:w="100" w:type="dxa"/>
              <w:bottom w:w="100" w:type="dxa"/>
              <w:left w:w="140" w:type="dxa"/>
              <w:right w:w="140" w:type="dxa"/>
            </w:tcMar>
            <w:shd w:fill="064E3B"/>
          </w:tcPr>
          <w:p>
            <w:pPr>
              <w:jc w:val="left"/>
            </w:pPr>
            <w:r>
              <w:rPr>
                <w:rFonts w:ascii="Calibri" w:hAnsi="Calibri"/>
                <w:b/>
                <w:color w:val="FFFFFF"/>
                <w:sz w:val="19"/>
              </w:rPr>
              <w:t>Percentage</w:t>
            </w:r>
          </w:p>
        </w:tc>
        <w:tc>
          <w:tcPr>
            <w:tcW w:type="dxa" w:w="1958"/>
            <w:tcMar>
              <w:top w:w="100" w:type="dxa"/>
              <w:bottom w:w="100" w:type="dxa"/>
              <w:left w:w="140" w:type="dxa"/>
              <w:right w:w="140" w:type="dxa"/>
            </w:tcMar>
            <w:shd w:fill="064E3B"/>
          </w:tcPr>
          <w:p>
            <w:pPr>
              <w:jc w:val="left"/>
            </w:pPr>
            <w:r>
              <w:rPr>
                <w:rFonts w:ascii="Calibri" w:hAnsi="Calibri"/>
                <w:b/>
                <w:color w:val="FFFFFF"/>
                <w:sz w:val="19"/>
              </w:rPr>
              <w:t>Amount (Core Software)</w:t>
            </w:r>
          </w:p>
        </w:tc>
        <w:tc>
          <w:tcPr>
            <w:tcW w:type="dxa" w:w="1958"/>
            <w:tcMar>
              <w:top w:w="100" w:type="dxa"/>
              <w:bottom w:w="100" w:type="dxa"/>
              <w:left w:w="140" w:type="dxa"/>
              <w:right w:w="140" w:type="dxa"/>
            </w:tcMar>
            <w:shd w:fill="064E3B"/>
          </w:tcPr>
          <w:p>
            <w:pPr>
              <w:jc w:val="left"/>
            </w:pPr>
            <w:r>
              <w:rPr>
                <w:rFonts w:ascii="Calibri" w:hAnsi="Calibri"/>
                <w:b/>
                <w:color w:val="FFFFFF"/>
                <w:sz w:val="19"/>
              </w:rPr>
              <w:t>Amount (Complete Turnkey)</w:t>
            </w:r>
          </w:p>
        </w:tc>
      </w:tr>
      <w:tr>
        <w:trPr>
          <w:cantSplit/>
        </w:trPr>
        <w:tc>
          <w:tcPr>
            <w:tcW w:type="dxa" w:w="1958"/>
            <w:tcMar>
              <w:top w:w="100" w:type="dxa"/>
              <w:bottom w:w="100" w:type="dxa"/>
              <w:left w:w="140" w:type="dxa"/>
              <w:right w:w="140" w:type="dxa"/>
            </w:tcMar>
            <w:shd w:fill="F8FAFC"/>
          </w:tcPr>
          <w:p>
            <w:pPr>
              <w:spacing w:line="264" w:lineRule="auto" w:before="20" w:after="20"/>
              <w:jc w:val="left"/>
            </w:pPr>
            <w:r>
              <w:rPr>
                <w:b/>
                <w:color w:val="0F172A"/>
                <w:sz w:val="18"/>
              </w:rPr>
              <w:t>Milestone 1</w:t>
            </w:r>
          </w:p>
        </w:tc>
        <w:tc>
          <w:tcPr>
            <w:tcW w:type="dxa" w:w="1958"/>
            <w:tcMar>
              <w:top w:w="100" w:type="dxa"/>
              <w:bottom w:w="100" w:type="dxa"/>
              <w:left w:w="140" w:type="dxa"/>
              <w:right w:w="140" w:type="dxa"/>
            </w:tcMar>
            <w:shd w:fill="F8FAFC"/>
          </w:tcPr>
          <w:p>
            <w:pPr>
              <w:spacing w:line="264" w:lineRule="auto" w:before="20" w:after="20"/>
              <w:jc w:val="left"/>
            </w:pPr>
            <w:r>
              <w:rPr>
                <w:b/>
                <w:color w:val="0F172A"/>
                <w:sz w:val="18"/>
              </w:rPr>
              <w:t>Contract Signing &amp; Project Kick-Off:</w:t>
            </w:r>
            <w:r>
              <w:rPr>
                <w:color w:val="1E293B"/>
                <w:sz w:val="18"/>
              </w:rPr>
              <w:t xml:space="preserve"> Formal signing of master agreement, mobilization of technical engineering team, and initiation of Mirpurkhas on-site survey.</w:t>
            </w:r>
          </w:p>
        </w:tc>
        <w:tc>
          <w:tcPr>
            <w:tcW w:type="dxa" w:w="1958"/>
            <w:tcMar>
              <w:top w:w="100" w:type="dxa"/>
              <w:bottom w:w="100" w:type="dxa"/>
              <w:left w:w="140" w:type="dxa"/>
              <w:right w:w="140" w:type="dxa"/>
            </w:tcMar>
            <w:shd w:fill="F8FAFC"/>
          </w:tcPr>
          <w:p>
            <w:pPr>
              <w:spacing w:line="264" w:lineRule="auto" w:before="20" w:after="20"/>
              <w:jc w:val="left"/>
            </w:pPr>
            <w:r>
              <w:rPr>
                <w:b/>
                <w:color w:val="0F172A"/>
                <w:sz w:val="18"/>
              </w:rPr>
              <w:t>25%</w:t>
            </w:r>
          </w:p>
        </w:tc>
        <w:tc>
          <w:tcPr>
            <w:tcW w:type="dxa" w:w="1958"/>
            <w:tcMar>
              <w:top w:w="100" w:type="dxa"/>
              <w:bottom w:w="100" w:type="dxa"/>
              <w:left w:w="140" w:type="dxa"/>
              <w:right w:w="140" w:type="dxa"/>
            </w:tcMar>
            <w:shd w:fill="F8FAFC"/>
          </w:tcPr>
          <w:p>
            <w:pPr>
              <w:spacing w:line="264" w:lineRule="auto" w:before="20" w:after="20"/>
              <w:jc w:val="left"/>
            </w:pPr>
            <w:r>
              <w:rPr>
                <w:color w:val="1E293B"/>
                <w:sz w:val="18"/>
              </w:rPr>
              <w:t>Rs. 1,237,500</w:t>
            </w:r>
          </w:p>
        </w:tc>
        <w:tc>
          <w:tcPr>
            <w:tcW w:type="dxa" w:w="1958"/>
            <w:tcMar>
              <w:top w:w="100" w:type="dxa"/>
              <w:bottom w:w="100" w:type="dxa"/>
              <w:left w:w="140" w:type="dxa"/>
              <w:right w:w="140" w:type="dxa"/>
            </w:tcMar>
            <w:shd w:fill="F8FAFC"/>
          </w:tcPr>
          <w:p>
            <w:pPr>
              <w:spacing w:line="264" w:lineRule="auto" w:before="20" w:after="20"/>
              <w:jc w:val="left"/>
            </w:pPr>
            <w:r>
              <w:rPr>
                <w:color w:val="1E293B"/>
                <w:sz w:val="18"/>
              </w:rPr>
              <w:t>Rs. 2,118,750</w:t>
            </w:r>
          </w:p>
        </w:tc>
      </w:tr>
      <w:tr>
        <w:trPr>
          <w:cantSplit/>
        </w:trPr>
        <w:tc>
          <w:tcPr>
            <w:tcW w:type="dxa" w:w="1958"/>
            <w:tcMar>
              <w:top w:w="100" w:type="dxa"/>
              <w:bottom w:w="100" w:type="dxa"/>
              <w:left w:w="140" w:type="dxa"/>
              <w:right w:w="140" w:type="dxa"/>
            </w:tcMar>
            <w:shd w:fill="FFFFFF"/>
          </w:tcPr>
          <w:p>
            <w:pPr>
              <w:spacing w:line="264" w:lineRule="auto" w:before="20" w:after="20"/>
              <w:jc w:val="left"/>
            </w:pPr>
            <w:r>
              <w:rPr>
                <w:b/>
                <w:color w:val="0F172A"/>
                <w:sz w:val="18"/>
              </w:rPr>
              <w:t>Milestone 2</w:t>
            </w:r>
          </w:p>
        </w:tc>
        <w:tc>
          <w:tcPr>
            <w:tcW w:type="dxa" w:w="1958"/>
            <w:tcMar>
              <w:top w:w="100" w:type="dxa"/>
              <w:bottom w:w="100" w:type="dxa"/>
              <w:left w:w="140" w:type="dxa"/>
              <w:right w:w="140" w:type="dxa"/>
            </w:tcMar>
            <w:shd w:fill="FFFFFF"/>
          </w:tcPr>
          <w:p>
            <w:pPr>
              <w:spacing w:line="264" w:lineRule="auto" w:before="20" w:after="20"/>
              <w:jc w:val="left"/>
            </w:pPr>
            <w:r>
              <w:rPr>
                <w:b/>
                <w:color w:val="0F172A"/>
                <w:sz w:val="18"/>
              </w:rPr>
              <w:t>System Blueprint, GIS Mapping &amp; Staging Setup:</w:t>
            </w:r>
            <w:r>
              <w:rPr>
                <w:color w:val="1E293B"/>
                <w:sz w:val="18"/>
              </w:rPr>
              <w:t xml:space="preserve"> Approval of FRS blueprint, completion of 1,200-acre GIS boundary shapefiles, deployment of cloud staging server, and SAP sandbox connectivity.</w:t>
            </w:r>
          </w:p>
        </w:tc>
        <w:tc>
          <w:tcPr>
            <w:tcW w:type="dxa" w:w="1958"/>
            <w:tcMar>
              <w:top w:w="100" w:type="dxa"/>
              <w:bottom w:w="100" w:type="dxa"/>
              <w:left w:w="140" w:type="dxa"/>
              <w:right w:w="140" w:type="dxa"/>
            </w:tcMar>
            <w:shd w:fill="FFFFFF"/>
          </w:tcPr>
          <w:p>
            <w:pPr>
              <w:spacing w:line="264" w:lineRule="auto" w:before="20" w:after="20"/>
              <w:jc w:val="left"/>
            </w:pPr>
            <w:r>
              <w:rPr>
                <w:b/>
                <w:color w:val="0F172A"/>
                <w:sz w:val="18"/>
              </w:rPr>
              <w:t>25%</w:t>
            </w:r>
          </w:p>
        </w:tc>
        <w:tc>
          <w:tcPr>
            <w:tcW w:type="dxa" w:w="1958"/>
            <w:tcMar>
              <w:top w:w="100" w:type="dxa"/>
              <w:bottom w:w="100" w:type="dxa"/>
              <w:left w:w="140" w:type="dxa"/>
              <w:right w:w="140" w:type="dxa"/>
            </w:tcMar>
            <w:shd w:fill="FFFFFF"/>
          </w:tcPr>
          <w:p>
            <w:pPr>
              <w:spacing w:line="264" w:lineRule="auto" w:before="20" w:after="20"/>
              <w:jc w:val="left"/>
            </w:pPr>
            <w:r>
              <w:rPr>
                <w:color w:val="1E293B"/>
                <w:sz w:val="18"/>
              </w:rPr>
              <w:t>Rs. 1,237,500</w:t>
            </w:r>
          </w:p>
        </w:tc>
        <w:tc>
          <w:tcPr>
            <w:tcW w:type="dxa" w:w="1958"/>
            <w:tcMar>
              <w:top w:w="100" w:type="dxa"/>
              <w:bottom w:w="100" w:type="dxa"/>
              <w:left w:w="140" w:type="dxa"/>
              <w:right w:w="140" w:type="dxa"/>
            </w:tcMar>
            <w:shd w:fill="FFFFFF"/>
          </w:tcPr>
          <w:p>
            <w:pPr>
              <w:spacing w:line="264" w:lineRule="auto" w:before="20" w:after="20"/>
              <w:jc w:val="left"/>
            </w:pPr>
            <w:r>
              <w:rPr>
                <w:color w:val="1E293B"/>
                <w:sz w:val="18"/>
              </w:rPr>
              <w:t>Rs. 2,118,750</w:t>
            </w:r>
          </w:p>
        </w:tc>
      </w:tr>
      <w:tr>
        <w:trPr>
          <w:cantSplit/>
        </w:trPr>
        <w:tc>
          <w:tcPr>
            <w:tcW w:type="dxa" w:w="1958"/>
            <w:tcMar>
              <w:top w:w="100" w:type="dxa"/>
              <w:bottom w:w="100" w:type="dxa"/>
              <w:left w:w="140" w:type="dxa"/>
              <w:right w:w="140" w:type="dxa"/>
            </w:tcMar>
            <w:shd w:fill="F8FAFC"/>
          </w:tcPr>
          <w:p>
            <w:pPr>
              <w:spacing w:line="264" w:lineRule="auto" w:before="20" w:after="20"/>
              <w:jc w:val="left"/>
            </w:pPr>
            <w:r>
              <w:rPr>
                <w:b/>
                <w:color w:val="0F172A"/>
                <w:sz w:val="18"/>
              </w:rPr>
              <w:t>Milestone 3</w:t>
            </w:r>
          </w:p>
        </w:tc>
        <w:tc>
          <w:tcPr>
            <w:tcW w:type="dxa" w:w="1958"/>
            <w:tcMar>
              <w:top w:w="100" w:type="dxa"/>
              <w:bottom w:w="100" w:type="dxa"/>
              <w:left w:w="140" w:type="dxa"/>
              <w:right w:w="140" w:type="dxa"/>
            </w:tcMar>
            <w:shd w:fill="F8FAFC"/>
          </w:tcPr>
          <w:p>
            <w:pPr>
              <w:spacing w:line="264" w:lineRule="auto" w:before="20" w:after="20"/>
              <w:jc w:val="left"/>
            </w:pPr>
            <w:r>
              <w:rPr>
                <w:b/>
                <w:color w:val="0F172A"/>
                <w:sz w:val="18"/>
              </w:rPr>
              <w:t>Hardware Delivery, Mobile App &amp; 200-Acre Pilot UAT:</w:t>
            </w:r>
            <w:r>
              <w:rPr>
                <w:color w:val="1E293B"/>
                <w:sz w:val="18"/>
              </w:rPr>
              <w:t xml:space="preserve"> Delivery of </w:t>
            </w:r>
            <w:r>
              <w:rPr>
                <w:rFonts w:ascii="Consolas" w:hAnsi="Consolas"/>
                <w:color w:val="B45309"/>
                <w:sz w:val="19"/>
              </w:rPr>
              <w:t>AgriMobile™</w:t>
            </w:r>
            <w:r>
              <w:rPr>
                <w:color w:val="1E293B"/>
                <w:sz w:val="18"/>
              </w:rPr>
              <w:t xml:space="preserve"> APK, installation of IoT sensors/gantry (if opted), RS-232 weighbridge testing, and successful 200-acre pilot UAT sign-off.</w:t>
            </w:r>
          </w:p>
        </w:tc>
        <w:tc>
          <w:tcPr>
            <w:tcW w:type="dxa" w:w="1958"/>
            <w:tcMar>
              <w:top w:w="100" w:type="dxa"/>
              <w:bottom w:w="100" w:type="dxa"/>
              <w:left w:w="140" w:type="dxa"/>
              <w:right w:w="140" w:type="dxa"/>
            </w:tcMar>
            <w:shd w:fill="F8FAFC"/>
          </w:tcPr>
          <w:p>
            <w:pPr>
              <w:spacing w:line="264" w:lineRule="auto" w:before="20" w:after="20"/>
              <w:jc w:val="left"/>
            </w:pPr>
            <w:r>
              <w:rPr>
                <w:b/>
                <w:color w:val="0F172A"/>
                <w:sz w:val="18"/>
              </w:rPr>
              <w:t>25%</w:t>
            </w:r>
          </w:p>
        </w:tc>
        <w:tc>
          <w:tcPr>
            <w:tcW w:type="dxa" w:w="1958"/>
            <w:tcMar>
              <w:top w:w="100" w:type="dxa"/>
              <w:bottom w:w="100" w:type="dxa"/>
              <w:left w:w="140" w:type="dxa"/>
              <w:right w:w="140" w:type="dxa"/>
            </w:tcMar>
            <w:shd w:fill="F8FAFC"/>
          </w:tcPr>
          <w:p>
            <w:pPr>
              <w:spacing w:line="264" w:lineRule="auto" w:before="20" w:after="20"/>
              <w:jc w:val="left"/>
            </w:pPr>
            <w:r>
              <w:rPr>
                <w:color w:val="1E293B"/>
                <w:sz w:val="18"/>
              </w:rPr>
              <w:t>Rs. 1,237,500</w:t>
            </w:r>
          </w:p>
        </w:tc>
        <w:tc>
          <w:tcPr>
            <w:tcW w:type="dxa" w:w="1958"/>
            <w:tcMar>
              <w:top w:w="100" w:type="dxa"/>
              <w:bottom w:w="100" w:type="dxa"/>
              <w:left w:w="140" w:type="dxa"/>
              <w:right w:w="140" w:type="dxa"/>
            </w:tcMar>
            <w:shd w:fill="F8FAFC"/>
          </w:tcPr>
          <w:p>
            <w:pPr>
              <w:spacing w:line="264" w:lineRule="auto" w:before="20" w:after="20"/>
              <w:jc w:val="left"/>
            </w:pPr>
            <w:r>
              <w:rPr>
                <w:color w:val="1E293B"/>
                <w:sz w:val="18"/>
              </w:rPr>
              <w:t>Rs. 2,118,750</w:t>
            </w:r>
          </w:p>
        </w:tc>
      </w:tr>
      <w:tr>
        <w:trPr>
          <w:cantSplit/>
        </w:trPr>
        <w:tc>
          <w:tcPr>
            <w:tcW w:type="dxa" w:w="1958"/>
            <w:tcMar>
              <w:top w:w="100" w:type="dxa"/>
              <w:bottom w:w="100" w:type="dxa"/>
              <w:left w:w="140" w:type="dxa"/>
              <w:right w:w="140" w:type="dxa"/>
            </w:tcMar>
            <w:shd w:fill="FFFFFF"/>
          </w:tcPr>
          <w:p>
            <w:pPr>
              <w:spacing w:line="264" w:lineRule="auto" w:before="20" w:after="20"/>
              <w:jc w:val="left"/>
            </w:pPr>
            <w:r>
              <w:rPr>
                <w:b/>
                <w:color w:val="0F172A"/>
                <w:sz w:val="18"/>
              </w:rPr>
              <w:t>Milestone 4</w:t>
            </w:r>
          </w:p>
        </w:tc>
        <w:tc>
          <w:tcPr>
            <w:tcW w:type="dxa" w:w="1958"/>
            <w:tcMar>
              <w:top w:w="100" w:type="dxa"/>
              <w:bottom w:w="100" w:type="dxa"/>
              <w:left w:w="140" w:type="dxa"/>
              <w:right w:w="140" w:type="dxa"/>
            </w:tcMar>
            <w:shd w:fill="FFFFFF"/>
          </w:tcPr>
          <w:p>
            <w:pPr>
              <w:spacing w:line="264" w:lineRule="auto" w:before="20" w:after="20"/>
              <w:jc w:val="left"/>
            </w:pPr>
            <w:r>
              <w:rPr>
                <w:b/>
                <w:color w:val="0F172A"/>
                <w:sz w:val="18"/>
              </w:rPr>
              <w:t>Parallel Run, Cutover &amp; Official Go-Live Sign-Off:</w:t>
            </w:r>
            <w:r>
              <w:rPr>
                <w:color w:val="1E293B"/>
                <w:sz w:val="18"/>
              </w:rPr>
              <w:t xml:space="preserve"> Completion of 14-day parallel operational run, zero-defect data reconciliation with SAP S/4HANA, staff training completion, and formal sign-off.</w:t>
            </w:r>
          </w:p>
        </w:tc>
        <w:tc>
          <w:tcPr>
            <w:tcW w:type="dxa" w:w="1958"/>
            <w:tcMar>
              <w:top w:w="100" w:type="dxa"/>
              <w:bottom w:w="100" w:type="dxa"/>
              <w:left w:w="140" w:type="dxa"/>
              <w:right w:w="140" w:type="dxa"/>
            </w:tcMar>
            <w:shd w:fill="FFFFFF"/>
          </w:tcPr>
          <w:p>
            <w:pPr>
              <w:spacing w:line="264" w:lineRule="auto" w:before="20" w:after="20"/>
              <w:jc w:val="left"/>
            </w:pPr>
            <w:r>
              <w:rPr>
                <w:b/>
                <w:color w:val="0F172A"/>
                <w:sz w:val="18"/>
              </w:rPr>
              <w:t>25%</w:t>
            </w:r>
          </w:p>
        </w:tc>
        <w:tc>
          <w:tcPr>
            <w:tcW w:type="dxa" w:w="1958"/>
            <w:tcMar>
              <w:top w:w="100" w:type="dxa"/>
              <w:bottom w:w="100" w:type="dxa"/>
              <w:left w:w="140" w:type="dxa"/>
              <w:right w:w="140" w:type="dxa"/>
            </w:tcMar>
            <w:shd w:fill="FFFFFF"/>
          </w:tcPr>
          <w:p>
            <w:pPr>
              <w:spacing w:line="264" w:lineRule="auto" w:before="20" w:after="20"/>
              <w:jc w:val="left"/>
            </w:pPr>
            <w:r>
              <w:rPr>
                <w:color w:val="1E293B"/>
                <w:sz w:val="18"/>
              </w:rPr>
              <w:t>Rs. 1,237,500</w:t>
            </w:r>
          </w:p>
        </w:tc>
        <w:tc>
          <w:tcPr>
            <w:tcW w:type="dxa" w:w="1958"/>
            <w:tcMar>
              <w:top w:w="100" w:type="dxa"/>
              <w:bottom w:w="100" w:type="dxa"/>
              <w:left w:w="140" w:type="dxa"/>
              <w:right w:w="140" w:type="dxa"/>
            </w:tcMar>
            <w:shd w:fill="FFFFFF"/>
          </w:tcPr>
          <w:p>
            <w:pPr>
              <w:spacing w:line="264" w:lineRule="auto" w:before="20" w:after="20"/>
              <w:jc w:val="left"/>
            </w:pPr>
            <w:r>
              <w:rPr>
                <w:color w:val="1E293B"/>
                <w:sz w:val="18"/>
              </w:rPr>
              <w:t>Rs. 2,118,750</w:t>
            </w:r>
          </w:p>
        </w:tc>
      </w:tr>
      <w:tr>
        <w:trPr>
          <w:cantSplit/>
        </w:trPr>
        <w:tc>
          <w:tcPr>
            <w:tcW w:type="dxa" w:w="1958"/>
            <w:tcMar>
              <w:top w:w="100" w:type="dxa"/>
              <w:bottom w:w="100" w:type="dxa"/>
              <w:left w:w="140" w:type="dxa"/>
              <w:right w:w="140" w:type="dxa"/>
            </w:tcMar>
            <w:shd w:fill="F8FAFC"/>
          </w:tcPr>
          <w:p>
            <w:pPr>
              <w:spacing w:line="264" w:lineRule="auto" w:before="20" w:after="20"/>
              <w:jc w:val="left"/>
            </w:pPr>
            <w:r>
              <w:rPr>
                <w:b/>
                <w:color w:val="0F172A"/>
                <w:sz w:val="18"/>
              </w:rPr>
              <w:t>TOTAL</w:t>
            </w:r>
          </w:p>
        </w:tc>
        <w:tc>
          <w:tcPr>
            <w:tcW w:type="dxa" w:w="1958"/>
            <w:tcMar>
              <w:top w:w="100" w:type="dxa"/>
              <w:bottom w:w="100" w:type="dxa"/>
              <w:left w:w="140" w:type="dxa"/>
              <w:right w:w="140" w:type="dxa"/>
            </w:tcMar>
            <w:shd w:fill="F8FAFC"/>
          </w:tcPr>
          <w:p>
            <w:pPr>
              <w:spacing w:line="264" w:lineRule="auto" w:before="20" w:after="20"/>
              <w:jc w:val="left"/>
            </w:pPr>
            <w:r>
              <w:rPr>
                <w:b/>
                <w:color w:val="0F172A"/>
                <w:sz w:val="18"/>
              </w:rPr>
              <w:t>100% COMPLETE PROJECT INVESTMENT</w:t>
            </w:r>
          </w:p>
        </w:tc>
        <w:tc>
          <w:tcPr>
            <w:tcW w:type="dxa" w:w="1958"/>
            <w:tcMar>
              <w:top w:w="100" w:type="dxa"/>
              <w:bottom w:w="100" w:type="dxa"/>
              <w:left w:w="140" w:type="dxa"/>
              <w:right w:w="140" w:type="dxa"/>
            </w:tcMar>
            <w:shd w:fill="F8FAFC"/>
          </w:tcPr>
          <w:p>
            <w:pPr>
              <w:spacing w:line="264" w:lineRule="auto" w:before="20" w:after="20"/>
              <w:jc w:val="left"/>
            </w:pPr>
            <w:r>
              <w:rPr>
                <w:b/>
                <w:color w:val="0F172A"/>
                <w:sz w:val="18"/>
              </w:rPr>
              <w:t>100%</w:t>
            </w:r>
          </w:p>
        </w:tc>
        <w:tc>
          <w:tcPr>
            <w:tcW w:type="dxa" w:w="1958"/>
            <w:tcMar>
              <w:top w:w="100" w:type="dxa"/>
              <w:bottom w:w="100" w:type="dxa"/>
              <w:left w:w="140" w:type="dxa"/>
              <w:right w:w="140" w:type="dxa"/>
            </w:tcMar>
            <w:shd w:fill="F8FAFC"/>
          </w:tcPr>
          <w:p>
            <w:pPr>
              <w:spacing w:line="264" w:lineRule="auto" w:before="20" w:after="20"/>
              <w:jc w:val="left"/>
            </w:pPr>
            <w:r>
              <w:rPr>
                <w:b/>
                <w:color w:val="0F172A"/>
                <w:sz w:val="18"/>
              </w:rPr>
              <w:t>Rs. 4,950,000 PKR</w:t>
            </w:r>
          </w:p>
        </w:tc>
        <w:tc>
          <w:tcPr>
            <w:tcW w:type="dxa" w:w="1958"/>
            <w:tcMar>
              <w:top w:w="100" w:type="dxa"/>
              <w:bottom w:w="100" w:type="dxa"/>
              <w:left w:w="140" w:type="dxa"/>
              <w:right w:w="140" w:type="dxa"/>
            </w:tcMar>
            <w:shd w:fill="F8FAFC"/>
          </w:tcPr>
          <w:p>
            <w:pPr>
              <w:spacing w:line="264" w:lineRule="auto" w:before="20" w:after="20"/>
              <w:jc w:val="left"/>
            </w:pPr>
            <w:r>
              <w:rPr>
                <w:b/>
                <w:color w:val="0F172A"/>
                <w:sz w:val="18"/>
              </w:rPr>
              <w:t>Rs. 8,475,000 PKR</w:t>
            </w:r>
          </w:p>
        </w:tc>
      </w:tr>
    </w:tbl>
    <w:p/>
    <w:p>
      <w:pPr>
        <w:spacing w:before="200" w:after="40"/>
      </w:pPr>
      <w:r>
        <w:rPr>
          <w:rFonts w:ascii="Calibri" w:hAnsi="Calibri"/>
          <w:b/>
          <w:color w:val="0F172A"/>
          <w:sz w:val="24"/>
        </w:rPr>
        <w:t>Annual Maintenance Contract (AMC) &amp; Cloud Hosting</w:t>
      </w:r>
    </w:p>
    <w:p>
      <w:pPr>
        <w:spacing w:before="160" w:after="40"/>
      </w:pPr>
      <w:r>
        <w:rPr>
          <w:rFonts w:ascii="Calibri" w:hAnsi="Calibri"/>
          <w:b/>
          <w:color w:val="1E3A8A"/>
          <w:sz w:val="22"/>
        </w:rPr>
        <w:t>Annual Maintenance Contract (Year 2 Onwards)</w:t>
      </w:r>
    </w:p>
    <w:p>
      <w:pPr>
        <w:pStyle w:val="ListBullet"/>
        <w:spacing w:before="20" w:after="40" w:line="276" w:lineRule="auto"/>
      </w:pPr>
      <w:r>
        <w:rPr>
          <w:b/>
          <w:color w:val="0F172A"/>
          <w:sz w:val="20"/>
        </w:rPr>
        <w:t>Year 1:</w:t>
      </w:r>
      <w:r>
        <w:rPr>
          <w:color w:val="334155"/>
          <w:sz w:val="20"/>
        </w:rPr>
        <w:t xml:space="preserve"> </w:t>
      </w:r>
      <w:r>
        <w:rPr>
          <w:b/>
          <w:color w:val="0F172A"/>
          <w:sz w:val="20"/>
        </w:rPr>
        <w:t>FREE</w:t>
      </w:r>
      <w:r>
        <w:rPr>
          <w:color w:val="334155"/>
          <w:sz w:val="20"/>
        </w:rPr>
        <w:t xml:space="preserve"> (Included in 12-Month Comprehensive Warranty).</w:t>
      </w:r>
    </w:p>
    <w:p>
      <w:pPr>
        <w:pStyle w:val="ListBullet"/>
        <w:spacing w:before="20" w:after="40" w:line="276" w:lineRule="auto"/>
      </w:pPr>
      <w:r>
        <w:rPr>
          <w:b/>
          <w:color w:val="0F172A"/>
          <w:sz w:val="20"/>
        </w:rPr>
        <w:t>Year 2 Onwards:</w:t>
      </w:r>
      <w:r>
        <w:rPr>
          <w:color w:val="334155"/>
          <w:sz w:val="20"/>
        </w:rPr>
        <w:t xml:space="preserve"> 18% of Software &amp; Integration Value = </w:t>
      </w:r>
      <w:r>
        <w:rPr>
          <w:b/>
          <w:color w:val="0F172A"/>
          <w:sz w:val="20"/>
        </w:rPr>
        <w:t>PKR 585,000 / Year</w:t>
      </w:r>
      <w:r>
        <w:rPr>
          <w:color w:val="334155"/>
          <w:sz w:val="20"/>
        </w:rPr>
        <w:t>.</w:t>
      </w:r>
    </w:p>
    <w:p>
      <w:pPr>
        <w:pStyle w:val="ListBullet"/>
        <w:spacing w:before="20" w:after="40" w:line="276" w:lineRule="auto"/>
      </w:pPr>
      <w:r>
        <w:rPr>
          <w:b/>
          <w:color w:val="0F172A"/>
          <w:sz w:val="20"/>
        </w:rPr>
        <w:t>Inclusions:</w:t>
      </w:r>
      <w:r>
        <w:rPr>
          <w:color w:val="334155"/>
          <w:sz w:val="20"/>
        </w:rPr>
        <w:t xml:space="preserve"> Unlimited remote technical support, software version upgrades, bug fixes, regulatory tax logic updates (FBR/SRB), and bi-monthly routine health check visits to Mirpurkhas.</w:t>
      </w:r>
    </w:p>
    <w:p>
      <w:pPr>
        <w:spacing w:before="160" w:after="40"/>
      </w:pPr>
      <w:r>
        <w:rPr>
          <w:rFonts w:ascii="Calibri" w:hAnsi="Calibri"/>
          <w:b/>
          <w:color w:val="1E3A8A"/>
          <w:sz w:val="22"/>
        </w:rPr>
        <w:t>Optional Dedicated Managed Cloud Hosting</w:t>
      </w:r>
    </w:p>
    <w:p>
      <w:pPr>
        <w:pStyle w:val="ListBullet"/>
        <w:spacing w:before="20" w:after="40" w:line="276" w:lineRule="auto"/>
      </w:pPr>
      <w:r>
        <w:rPr>
          <w:b/>
          <w:color w:val="0F172A"/>
          <w:sz w:val="20"/>
        </w:rPr>
        <w:t>Managed Linux Cloud Instance:</w:t>
      </w:r>
      <w:r>
        <w:rPr>
          <w:color w:val="334155"/>
          <w:sz w:val="20"/>
        </w:rPr>
        <w:t xml:space="preserve"> </w:t>
      </w:r>
      <w:r>
        <w:rPr>
          <w:b/>
          <w:color w:val="0F172A"/>
          <w:sz w:val="20"/>
        </w:rPr>
        <w:t>PKR 45,000 / Month</w:t>
      </w:r>
      <w:r>
        <w:rPr>
          <w:color w:val="334155"/>
          <w:sz w:val="20"/>
        </w:rPr>
        <w:t xml:space="preserve"> </w:t>
      </w:r>
      <w:r>
        <w:rPr>
          <w:i/>
          <w:color w:val="334155"/>
          <w:sz w:val="20"/>
        </w:rPr>
        <w:t>(or PKR 500,000 / Year prepaid)</w:t>
      </w:r>
      <w:r>
        <w:rPr>
          <w:color w:val="334155"/>
          <w:sz w:val="20"/>
        </w:rPr>
        <w:t>.</w:t>
      </w:r>
    </w:p>
    <w:p>
      <w:pPr>
        <w:pStyle w:val="ListBullet"/>
        <w:spacing w:before="20" w:after="40" w:line="276" w:lineRule="auto"/>
      </w:pPr>
      <w:r>
        <w:rPr>
          <w:b/>
          <w:color w:val="0F172A"/>
          <w:sz w:val="20"/>
        </w:rPr>
        <w:t>Specifications:</w:t>
      </w:r>
      <w:r>
        <w:rPr>
          <w:color w:val="334155"/>
          <w:sz w:val="20"/>
        </w:rPr>
        <w:t xml:space="preserve"> 8 vCPU, 32 GB RAM, High-Speed NVMe Storage, automated daily off-site encrypted backups, SSL certificates, 99.9% uptime SLA.</w:t>
      </w:r>
    </w:p>
    <w:p>
      <w:pPr>
        <w:pStyle w:val="ListBullet"/>
        <w:spacing w:before="20" w:after="40" w:line="276" w:lineRule="auto"/>
      </w:pPr>
      <w:r>
        <w:rPr>
          <w:i/>
          <w:color w:val="334155"/>
          <w:sz w:val="20"/>
        </w:rPr>
        <w:t>Note: Fee is waived if Zafa deploys the application on its own corporate cloud or on-premise infrastructure.</w:t>
      </w:r>
    </w:p>
    <w:p>
      <w:pPr>
        <w:spacing w:before="280" w:after="80"/>
      </w:pPr>
      <w:r>
        <w:rPr>
          <w:rFonts w:ascii="Calibri" w:hAnsi="Calibri"/>
          <w:b/>
          <w:color w:val="047857"/>
          <w:sz w:val="28"/>
        </w:rPr>
        <w:t>12. Service Level Agreement (SLA) &amp; Hypercare Support</w:t>
      </w:r>
    </w:p>
    <w:p>
      <w:pPr>
        <w:spacing w:before="40" w:after="80" w:line="276" w:lineRule="auto"/>
      </w:pPr>
      <w:r>
        <w:rPr>
          <w:color w:val="334155"/>
          <w:sz w:val="21"/>
        </w:rPr>
        <w:t>Digitalsofts commits to an industry-leading Service Level Agreement tailored for corporate agribusiness:</w:t>
      </w:r>
    </w:p>
    <w:p>
      <w:pPr>
        <w:pStyle w:val="ListBullet"/>
        <w:spacing w:before="20" w:after="40" w:line="276" w:lineRule="auto"/>
      </w:pPr>
      <w:r>
        <w:rPr>
          <w:b/>
          <w:color w:val="0F172A"/>
          <w:sz w:val="20"/>
        </w:rPr>
        <w:t>12 Months Comprehensive Free Warranty:</w:t>
      </w:r>
      <w:r>
        <w:rPr>
          <w:color w:val="334155"/>
          <w:sz w:val="20"/>
        </w:rPr>
        <w:t xml:space="preserve"> Complete coverage for bug rectification, system tuning, and minor feature enhancements.</w:t>
      </w:r>
    </w:p>
    <w:p>
      <w:pPr>
        <w:pStyle w:val="ListBullet"/>
        <w:spacing w:before="20" w:after="40" w:line="276" w:lineRule="auto"/>
      </w:pPr>
      <w:r>
        <w:rPr>
          <w:b/>
          <w:color w:val="0F172A"/>
          <w:sz w:val="20"/>
        </w:rPr>
        <w:t>Dedicated Karachi-to-Mirpurkhas Emergency Response:</w:t>
      </w:r>
      <w:r>
        <w:rPr>
          <w:color w:val="334155"/>
          <w:sz w:val="20"/>
        </w:rPr>
        <w:t xml:space="preserve"> In the event of a critical hardware or weighbridge outage, a senior systems engineer will be dispatched on-site from our Shahrah-e-Faisal Karachi office </w:t>
      </w:r>
      <w:r>
        <w:rPr>
          <w:b/>
          <w:color w:val="0F172A"/>
          <w:sz w:val="20"/>
        </w:rPr>
        <w:t>within 12 hours</w:t>
      </w:r>
      <w:r>
        <w:rPr>
          <w:color w:val="334155"/>
          <w:sz w:val="20"/>
        </w:rPr>
        <w:t>.</w:t>
      </w:r>
    </w:p>
    <w:p>
      <w:pPr>
        <w:pStyle w:val="ListBullet"/>
        <w:spacing w:before="20" w:after="40" w:line="276" w:lineRule="auto"/>
      </w:pPr>
      <w:r>
        <w:rPr>
          <w:b/>
          <w:color w:val="0F172A"/>
          <w:sz w:val="20"/>
        </w:rPr>
        <w:t>Multi-Channel Helpdesk:</w:t>
      </w:r>
      <w:r>
        <w:rPr>
          <w:color w:val="334155"/>
          <w:sz w:val="20"/>
        </w:rPr>
        <w:t xml:space="preserve"> Telephone, email, and WhatsApp helpdesk support available 6 days/week in </w:t>
      </w:r>
      <w:r>
        <w:rPr>
          <w:b/>
          <w:color w:val="0F172A"/>
          <w:sz w:val="20"/>
        </w:rPr>
        <w:t>Urdu, Sindhi, and English</w:t>
      </w:r>
      <w:r>
        <w:rPr>
          <w:color w:val="334155"/>
          <w:sz w:val="20"/>
        </w:rPr>
        <w:t>.</w:t>
      </w:r>
    </w:p>
    <w:p>
      <w:pPr>
        <w:spacing w:before="280" w:after="80"/>
      </w:pPr>
      <w:r>
        <w:rPr>
          <w:rFonts w:ascii="Calibri" w:hAnsi="Calibri"/>
          <w:b/>
          <w:color w:val="047857"/>
          <w:sz w:val="28"/>
        </w:rPr>
        <w:t>13. Client Assumptions, Prerequisites &amp; Formal Sign-Off</w:t>
      </w:r>
    </w:p>
    <w:p>
      <w:pPr>
        <w:spacing w:before="200" w:after="40"/>
      </w:pPr>
      <w:r>
        <w:rPr>
          <w:rFonts w:ascii="Calibri" w:hAnsi="Calibri"/>
          <w:b/>
          <w:color w:val="0F172A"/>
          <w:sz w:val="24"/>
        </w:rPr>
        <w:t>Client Prerequisites</w:t>
      </w:r>
    </w:p>
    <w:p>
      <w:pPr>
        <w:pStyle w:val="ListNumber"/>
        <w:spacing w:before="20" w:after="40" w:line="276" w:lineRule="auto"/>
      </w:pPr>
      <w:r>
        <w:rPr>
          <w:b/>
          <w:color w:val="0F172A"/>
          <w:sz w:val="20"/>
        </w:rPr>
        <w:t>SAP S/4HANA Access:</w:t>
      </w:r>
      <w:r>
        <w:rPr>
          <w:color w:val="334155"/>
          <w:sz w:val="20"/>
        </w:rPr>
        <w:t xml:space="preserve"> Zafa IT / SAP implementation partner will provide sandbox API access credentials and authorization scopes for OData synchronization.</w:t>
      </w:r>
    </w:p>
    <w:p>
      <w:pPr>
        <w:pStyle w:val="ListNumber"/>
        <w:spacing w:before="20" w:after="40" w:line="276" w:lineRule="auto"/>
      </w:pPr>
      <w:r>
        <w:rPr>
          <w:b/>
          <w:color w:val="0F172A"/>
          <w:sz w:val="20"/>
        </w:rPr>
        <w:t>Estate Survey Facilitation:</w:t>
      </w:r>
      <w:r>
        <w:rPr>
          <w:color w:val="334155"/>
          <w:sz w:val="20"/>
        </w:rPr>
        <w:t xml:space="preserve"> Zafa will provide safe estate access, revenue survey </w:t>
      </w:r>
      <w:r>
        <w:rPr>
          <w:i/>
          <w:color w:val="334155"/>
          <w:sz w:val="20"/>
        </w:rPr>
        <w:t>Deh</w:t>
      </w:r>
      <w:r>
        <w:rPr>
          <w:color w:val="334155"/>
          <w:sz w:val="20"/>
        </w:rPr>
        <w:t xml:space="preserve"> maps (if available), and appoint a designated estate liaison officer at Mirpurkhas.</w:t>
      </w:r>
    </w:p>
    <w:p>
      <w:pPr>
        <w:pStyle w:val="ListNumber"/>
        <w:spacing w:before="20" w:after="40" w:line="276" w:lineRule="auto"/>
      </w:pPr>
      <w:r>
        <w:rPr>
          <w:b/>
          <w:color w:val="0F172A"/>
          <w:sz w:val="20"/>
        </w:rPr>
        <w:t>Field Mobile Hardware:</w:t>
      </w:r>
      <w:r>
        <w:rPr>
          <w:color w:val="334155"/>
          <w:sz w:val="20"/>
        </w:rPr>
        <w:t xml:space="preserve"> Procurement of ruggedized Android tablets/smartphones for field staff and cellular SIM cards (Zong/Jazz) is the responsibility of Zafa. Digitalsofts will provide hardware benchmark specifications.</w:t>
      </w:r>
    </w:p>
    <w:p>
      <w:pPr>
        <w:spacing w:before="200" w:after="40"/>
      </w:pPr>
      <w:r>
        <w:rPr>
          <w:rFonts w:ascii="Calibri" w:hAnsi="Calibri"/>
          <w:b/>
          <w:color w:val="0F172A"/>
          <w:sz w:val="24"/>
        </w:rPr>
        <w:t>Formal Acceptance &amp; Agreement Sign-Off</w:t>
      </w:r>
    </w:p>
    <w:p>
      <w:pPr>
        <w:spacing w:before="40" w:after="80" w:line="276" w:lineRule="auto"/>
      </w:pPr>
      <w:r>
        <w:rPr>
          <w:color w:val="334155"/>
          <w:sz w:val="21"/>
        </w:rPr>
        <w:t>IN WITNESS WHEREOF, the authorized representatives of both organizations have executed this Technical and Commercial Proposal:</w:t>
      </w:r>
    </w:p>
    <w:p>
      <w:pPr>
        <w:spacing w:before="40" w:after="80" w:line="276" w:lineRule="auto"/>
      </w:pPr>
      <w:r>
        <w:rPr>
          <w:color w:val="334155"/>
          <w:sz w:val="21"/>
        </w:rPr>
        <w:t>&lt;br&gt;&lt;br&gt;</w:t>
      </w:r>
    </w:p>
    <w:tbl>
      <w:tblPr>
        <w:tblW w:type="auto" w:w="0"/>
        <w:jc w:val="center"/>
        <w:tblLayout w:type="fixed"/>
        <w:tblLook w:firstColumn="1" w:firstRow="1" w:lastColumn="0" w:lastRow="0" w:noHBand="0" w:noVBand="1" w:val="04A0"/>
      </w:tblPr>
      <w:tblGrid>
        <w:gridCol w:w="9792"/>
      </w:tblGrid>
      <w:tr>
        <w:tc>
          <w:tcPr>
            <w:tcW w:type="dxa" w:w="9360"/>
            <w:shd w:fill="F8FAFC"/>
            <w:tcMar>
              <w:top w:w="140" w:type="dxa"/>
              <w:bottom w:w="140" w:type="dxa"/>
              <w:left w:w="180" w:type="dxa"/>
              <w:right w:w="180" w:type="dxa"/>
            </w:tcMar>
            <w:tcBorders>
              <w:left w:val="single" w:sz="24" w:space="0" w:color="0F172A"/>
              <w:top w:val="none"/>
              <w:bottom w:val="none"/>
              <w:right w:val="none"/>
            </w:tcBorders>
          </w:tcPr>
          <w:p>
            <w:pPr>
              <w:spacing w:before="40" w:after="40" w:line="276" w:lineRule="auto"/>
            </w:pPr>
            <w:r>
              <w:rPr>
                <w:color w:val="334155"/>
                <w:sz w:val="20"/>
              </w:rPr>
              <w:t>SUBMITTED ON BEHALF OF:                         ACCEPTED &amp; AGREED ON BEHALF OF:</w:t>
            </w:r>
          </w:p>
          <w:p>
            <w:pPr>
              <w:spacing w:before="40" w:after="40"/>
            </w:pPr>
            <w:r>
              <w:rPr>
                <w:color w:val="334155"/>
                <w:sz w:val="20"/>
              </w:rPr>
              <w:t>DIGITALSOFTS PRIVATE LIMITED                    ZAFA PHARMACEUTICAL LABORATORIES (PVT) LTD</w:t>
            </w:r>
          </w:p>
          <w:p>
            <w:pPr>
              <w:spacing w:before="40" w:after="40"/>
            </w:pPr>
            <w:r>
              <w:rPr>
                <w:color w:val="334155"/>
                <w:sz w:val="20"/>
              </w:rPr>
              <w:t>__________________________________________      __________________________________________</w:t>
            </w:r>
          </w:p>
          <w:p>
            <w:pPr>
              <w:spacing w:before="40" w:after="40"/>
            </w:pPr>
            <w:r>
              <w:rPr>
                <w:color w:val="334155"/>
                <w:sz w:val="20"/>
              </w:rPr>
              <w:t>TARIQ MEHMOOD                                   MUHAMMAD ADNAN SIDDIQUI</w:t>
            </w:r>
          </w:p>
          <w:p>
            <w:pPr>
              <w:spacing w:before="40" w:after="40"/>
            </w:pPr>
            <w:r>
              <w:rPr>
                <w:color w:val="334155"/>
                <w:sz w:val="20"/>
              </w:rPr>
              <w:t>Head of Enterprise Solutions | Director         Chief Financial Officer (CFO)</w:t>
            </w:r>
          </w:p>
          <w:p>
            <w:pPr>
              <w:spacing w:before="40" w:after="40"/>
            </w:pPr>
            <w:r>
              <w:rPr>
                <w:color w:val="334155"/>
                <w:sz w:val="20"/>
              </w:rPr>
              <w:t>Date: October 2026                              Date: ____________________________________</w:t>
            </w:r>
          </w:p>
          <w:p>
            <w:pPr>
              <w:spacing w:before="40" w:after="40"/>
            </w:pPr>
            <w:r>
              <w:rPr>
                <w:color w:val="334155"/>
                <w:sz w:val="20"/>
              </w:rPr>
              <w:t>Location: Karachi, Pakistan                     Location: Karachi, Pakistan</w:t>
            </w:r>
          </w:p>
        </w:tc>
      </w:tr>
    </w:tbl>
    <w:p/>
    <w:p>
      <w:pPr>
        <w:spacing w:before="40" w:after="80" w:line="276" w:lineRule="auto"/>
      </w:pPr>
      <w:r>
        <w:rPr>
          <w:i/>
          <w:color w:val="334155"/>
          <w:sz w:val="21"/>
        </w:rPr>
        <w:t>Digitalsofts Pvt. Ltd. — Sitara Techno Park, Faisalabad | Business Avenue, Shahrah-e-Faisal, Karachi</w:t>
      </w:r>
    </w:p>
    <w:p>
      <w:pPr>
        <w:spacing w:before="40" w:after="80" w:line="276" w:lineRule="auto"/>
      </w:pPr>
      <w:r>
        <w:rPr>
          <w:i/>
          <w:color w:val="334155"/>
          <w:sz w:val="21"/>
        </w:rPr>
        <w:t>Direct: +92 321 8661765 | Board: +92 41 8535044 | Email: info@digitalsofts.com | Web: www.digitalsofts.com</w:t>
      </w:r>
    </w:p>
    <w:p>
      <w:pPr>
        <w:spacing w:before="40" w:after="80" w:line="276" w:lineRule="auto"/>
      </w:pPr>
      <w:r>
        <w:rPr>
          <w:i/>
          <w:color w:val="334155"/>
          <w:sz w:val="21"/>
        </w:rPr>
        <w:t>Confidential — Prepared exclusively for Zafa Pharmaceutical Laboratories (Pvt) Ltd • © 2026 Digitalsofts Pvt. Ltd.</w:t>
      </w:r>
    </w:p>
    <w:sectPr w:rsidR="00FC693F" w:rsidRPr="0006063C" w:rsidSect="00034616">
      <w:headerReference w:type="default" r:id="rId9"/>
      <w:footerReference w:type="default" r:id="rId10"/>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both"/>
    </w:pPr>
    <w:r>
      <w:rPr>
        <w:rFonts w:ascii="Calibri" w:hAnsi="Calibri"/>
        <w:color w:val="94A3B8"/>
        <w:sz w:val="17"/>
      </w:rPr>
      <w:t>AgroApex Enterprise™ / AgriEnterprise ERP™ • Digitalsofts Pvt. Ltd. | Zafa Pharmaceutical Laboratories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94A3B8"/>
        <w:sz w:val="17"/>
      </w:rPr>
      <w:t>REF: DS-PROP-2026-ZAFA-002 • COMMERCIAL &amp; TECHNICAL PROPOSAL • 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80"/>
    </w:pPr>
    <w:rPr>
      <w:rFonts w:ascii="Calibri" w:hAnsi="Calibri"/>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